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0840C39B" w:rsidR="008E2D1E" w:rsidRPr="008E2D1E" w:rsidRDefault="008E2D1E" w:rsidP="008E2D1E">
      <w:pPr>
        <w:pStyle w:val="Title2"/>
      </w:pPr>
      <w:r>
        <w:t xml:space="preserve">for VS GUI Release </w:t>
      </w:r>
      <w:r w:rsidR="00793237">
        <w:t>1.7.11</w:t>
      </w:r>
      <w:r>
        <w:br/>
      </w:r>
      <w:r w:rsidR="00D868A4">
        <w:t xml:space="preserve">with </w:t>
      </w:r>
      <w:r w:rsidR="00D95622">
        <w:t xml:space="preserve">Associated </w:t>
      </w:r>
      <w:r w:rsidR="00D868A4">
        <w:t>VistA Patch</w:t>
      </w:r>
      <w:r w:rsidR="00A53FDA">
        <w:t xml:space="preserve"> </w:t>
      </w:r>
      <w:r w:rsidR="00D868A4">
        <w:t>SD*5.3*</w:t>
      </w:r>
      <w:r w:rsidR="00793237">
        <w:t>794</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0B452725" w:rsidR="00AE1DED" w:rsidRDefault="00793237" w:rsidP="00AE1DED">
      <w:pPr>
        <w:pStyle w:val="PubDate"/>
      </w:pPr>
      <w:r>
        <w:t>September</w:t>
      </w:r>
      <w:r w:rsidR="007D5C36">
        <w:t xml:space="preserve"> 2021</w:t>
      </w:r>
    </w:p>
    <w:p w14:paraId="07AFD395" w14:textId="4F8AE708" w:rsidR="00105215" w:rsidRDefault="3E697FC7" w:rsidP="00105215">
      <w:pPr>
        <w:pStyle w:val="Title2"/>
      </w:pPr>
      <w:r>
        <w:t>Version</w:t>
      </w:r>
      <w:r w:rsidR="28AE6C65">
        <w:t xml:space="preserve"> </w:t>
      </w:r>
      <w:r w:rsidR="00F82363">
        <w:t>1.</w:t>
      </w:r>
      <w:r w:rsidR="009B6D58">
        <w:t>1</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headerReference w:type="first" r:id="rId13"/>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6B35AD63">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9B6D58" w:rsidRPr="00AC0E30" w14:paraId="23CA51C2" w14:textId="77777777" w:rsidTr="6B35AD63">
        <w:tc>
          <w:tcPr>
            <w:tcW w:w="1231" w:type="dxa"/>
          </w:tcPr>
          <w:p w14:paraId="3CBF058C" w14:textId="75FC4914" w:rsidR="009B6D58" w:rsidRPr="00AC0E30" w:rsidRDefault="009B6D58" w:rsidP="00AC0E30">
            <w:r>
              <w:t>09/08/2021</w:t>
            </w:r>
          </w:p>
        </w:tc>
        <w:tc>
          <w:tcPr>
            <w:tcW w:w="964" w:type="dxa"/>
          </w:tcPr>
          <w:p w14:paraId="07449A77" w14:textId="46074958" w:rsidR="009B6D58" w:rsidRPr="00AC0E30" w:rsidRDefault="009B6D58" w:rsidP="00AC0E30">
            <w:r>
              <w:t>1.1</w:t>
            </w:r>
          </w:p>
        </w:tc>
        <w:tc>
          <w:tcPr>
            <w:tcW w:w="5643" w:type="dxa"/>
          </w:tcPr>
          <w:p w14:paraId="6DE66918" w14:textId="7783A271" w:rsidR="009B6D58" w:rsidRPr="00AC0E30" w:rsidRDefault="009B6D58" w:rsidP="009B6D58">
            <w:r>
              <w:t>Sent for review/approval</w:t>
            </w:r>
          </w:p>
        </w:tc>
        <w:tc>
          <w:tcPr>
            <w:tcW w:w="1512" w:type="dxa"/>
          </w:tcPr>
          <w:p w14:paraId="3B5AC1D1" w14:textId="395D8F04" w:rsidR="009B6D58" w:rsidRPr="00AC0E30" w:rsidRDefault="009B6D58" w:rsidP="00AC0E30">
            <w:r>
              <w:t>Liberty ITS</w:t>
            </w:r>
          </w:p>
        </w:tc>
      </w:tr>
      <w:tr w:rsidR="00F82363" w:rsidRPr="00AC0E30" w14:paraId="17ECFB2E" w14:textId="77777777" w:rsidTr="6B35AD63">
        <w:tc>
          <w:tcPr>
            <w:tcW w:w="1231" w:type="dxa"/>
          </w:tcPr>
          <w:p w14:paraId="7DAEFF56" w14:textId="6483F869" w:rsidR="00F82363" w:rsidRPr="00AC0E30" w:rsidRDefault="00F82363" w:rsidP="00AC0E30">
            <w:r>
              <w:t>09/03/2021</w:t>
            </w:r>
          </w:p>
        </w:tc>
        <w:tc>
          <w:tcPr>
            <w:tcW w:w="964" w:type="dxa"/>
          </w:tcPr>
          <w:p w14:paraId="3D86943B" w14:textId="221A37F7" w:rsidR="00F82363" w:rsidRPr="00AC0E30" w:rsidRDefault="00F82363" w:rsidP="00AC0E30">
            <w:r>
              <w:t>1.0</w:t>
            </w:r>
          </w:p>
        </w:tc>
        <w:tc>
          <w:tcPr>
            <w:tcW w:w="5643" w:type="dxa"/>
          </w:tcPr>
          <w:p w14:paraId="6EF17D5D" w14:textId="44C9CF0D" w:rsidR="00F82363" w:rsidRPr="00AC0E30" w:rsidRDefault="00F82363" w:rsidP="00F82363">
            <w:r>
              <w:t>Sent for internal team updates</w:t>
            </w:r>
          </w:p>
        </w:tc>
        <w:tc>
          <w:tcPr>
            <w:tcW w:w="1512" w:type="dxa"/>
          </w:tcPr>
          <w:p w14:paraId="41634222" w14:textId="6432DD55" w:rsidR="00F82363" w:rsidRPr="00AC0E30" w:rsidRDefault="00F82363" w:rsidP="00AC0E30">
            <w:r>
              <w:t>Liberty ITS</w:t>
            </w:r>
          </w:p>
        </w:tc>
      </w:tr>
      <w:tr w:rsidR="00A304CE" w:rsidRPr="00AC0E30" w14:paraId="2F8711DD" w14:textId="77777777" w:rsidTr="6B35AD63">
        <w:tc>
          <w:tcPr>
            <w:tcW w:w="1231" w:type="dxa"/>
          </w:tcPr>
          <w:p w14:paraId="28A22908" w14:textId="038C80F7" w:rsidR="00A304CE" w:rsidRPr="00AC0E30" w:rsidRDefault="00D61229" w:rsidP="00A304CE">
            <w:r>
              <w:t>0</w:t>
            </w:r>
            <w:r w:rsidR="00793237">
              <w:t>9</w:t>
            </w:r>
            <w:r w:rsidR="00490695">
              <w:t>/</w:t>
            </w:r>
            <w:r w:rsidR="00154D9B">
              <w:t>02</w:t>
            </w:r>
            <w:r w:rsidR="00E5062B">
              <w:t>/</w:t>
            </w:r>
            <w:r w:rsidR="00A304CE">
              <w:t>2021</w:t>
            </w:r>
          </w:p>
        </w:tc>
        <w:tc>
          <w:tcPr>
            <w:tcW w:w="964" w:type="dxa"/>
          </w:tcPr>
          <w:p w14:paraId="700CEDEC" w14:textId="6868D0CE" w:rsidR="00A304CE" w:rsidRPr="00AC0E30" w:rsidRDefault="00A304CE" w:rsidP="00A304CE">
            <w:r>
              <w:t>0</w:t>
            </w:r>
            <w:r w:rsidRPr="00B80EEC">
              <w:t>.</w:t>
            </w:r>
            <w:r>
              <w:t>1</w:t>
            </w:r>
          </w:p>
        </w:tc>
        <w:tc>
          <w:tcPr>
            <w:tcW w:w="5643" w:type="dxa"/>
          </w:tcPr>
          <w:p w14:paraId="3B1064A8" w14:textId="16EDC566" w:rsidR="00A304CE" w:rsidRPr="00AC0E30" w:rsidRDefault="00A304CE" w:rsidP="00A304CE">
            <w:r>
              <w:t>Baseline for VS GUI R</w:t>
            </w:r>
            <w:r w:rsidR="00793237">
              <w:t>1.7.11</w:t>
            </w:r>
            <w:r>
              <w:t xml:space="preserve"> and SD*5.3*</w:t>
            </w:r>
            <w:r w:rsidR="00793237">
              <w:t>794</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4BEC32A1" w14:textId="32426B63" w:rsidR="009C77B1"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80276332" w:history="1">
        <w:r w:rsidR="009C77B1" w:rsidRPr="00C205E4">
          <w:rPr>
            <w:rStyle w:val="Hyperlink"/>
          </w:rPr>
          <w:t>1.</w:t>
        </w:r>
        <w:r w:rsidR="009C77B1">
          <w:rPr>
            <w:rFonts w:asciiTheme="minorHAnsi" w:hAnsiTheme="minorHAnsi"/>
            <w:b w:val="0"/>
            <w:sz w:val="22"/>
          </w:rPr>
          <w:tab/>
        </w:r>
        <w:r w:rsidR="009C77B1" w:rsidRPr="00C205E4">
          <w:rPr>
            <w:rStyle w:val="Hyperlink"/>
          </w:rPr>
          <w:t>Introduction</w:t>
        </w:r>
        <w:r w:rsidR="009C77B1">
          <w:rPr>
            <w:webHidden/>
          </w:rPr>
          <w:tab/>
        </w:r>
        <w:r w:rsidR="009C77B1">
          <w:rPr>
            <w:webHidden/>
          </w:rPr>
          <w:fldChar w:fldCharType="begin"/>
        </w:r>
        <w:r w:rsidR="009C77B1">
          <w:rPr>
            <w:webHidden/>
          </w:rPr>
          <w:instrText xml:space="preserve"> PAGEREF _Toc80276332 \h </w:instrText>
        </w:r>
        <w:r w:rsidR="009C77B1">
          <w:rPr>
            <w:webHidden/>
          </w:rPr>
        </w:r>
        <w:r w:rsidR="009C77B1">
          <w:rPr>
            <w:webHidden/>
          </w:rPr>
          <w:fldChar w:fldCharType="separate"/>
        </w:r>
        <w:r w:rsidR="00E7580C">
          <w:rPr>
            <w:rFonts w:hint="eastAsia"/>
            <w:webHidden/>
          </w:rPr>
          <w:t>1</w:t>
        </w:r>
        <w:r w:rsidR="009C77B1">
          <w:rPr>
            <w:webHidden/>
          </w:rPr>
          <w:fldChar w:fldCharType="end"/>
        </w:r>
      </w:hyperlink>
    </w:p>
    <w:p w14:paraId="3F5F1BF0" w14:textId="7740FDEC" w:rsidR="009C77B1" w:rsidRDefault="00E47B70">
      <w:pPr>
        <w:pStyle w:val="TOC2"/>
        <w:rPr>
          <w:rFonts w:asciiTheme="minorHAnsi" w:hAnsiTheme="minorHAnsi"/>
          <w:b w:val="0"/>
          <w:sz w:val="22"/>
        </w:rPr>
      </w:pPr>
      <w:hyperlink w:anchor="_Toc80276333" w:history="1">
        <w:r w:rsidR="009C77B1" w:rsidRPr="00C205E4">
          <w:rPr>
            <w:rStyle w:val="Hyperlink"/>
          </w:rPr>
          <w:t>1.1.</w:t>
        </w:r>
        <w:r w:rsidR="009C77B1">
          <w:rPr>
            <w:rFonts w:asciiTheme="minorHAnsi" w:hAnsiTheme="minorHAnsi"/>
            <w:b w:val="0"/>
            <w:sz w:val="22"/>
          </w:rPr>
          <w:tab/>
        </w:r>
        <w:r w:rsidR="009C77B1" w:rsidRPr="00C205E4">
          <w:rPr>
            <w:rStyle w:val="Hyperlink"/>
          </w:rPr>
          <w:t>Purpose</w:t>
        </w:r>
        <w:r w:rsidR="009C77B1">
          <w:rPr>
            <w:webHidden/>
          </w:rPr>
          <w:tab/>
        </w:r>
        <w:r w:rsidR="009C77B1">
          <w:rPr>
            <w:webHidden/>
          </w:rPr>
          <w:fldChar w:fldCharType="begin"/>
        </w:r>
        <w:r w:rsidR="009C77B1">
          <w:rPr>
            <w:webHidden/>
          </w:rPr>
          <w:instrText xml:space="preserve"> PAGEREF _Toc80276333 \h </w:instrText>
        </w:r>
        <w:r w:rsidR="009C77B1">
          <w:rPr>
            <w:webHidden/>
          </w:rPr>
        </w:r>
        <w:r w:rsidR="009C77B1">
          <w:rPr>
            <w:webHidden/>
          </w:rPr>
          <w:fldChar w:fldCharType="separate"/>
        </w:r>
        <w:r w:rsidR="00E7580C">
          <w:rPr>
            <w:rFonts w:hint="eastAsia"/>
            <w:webHidden/>
          </w:rPr>
          <w:t>1</w:t>
        </w:r>
        <w:r w:rsidR="009C77B1">
          <w:rPr>
            <w:webHidden/>
          </w:rPr>
          <w:fldChar w:fldCharType="end"/>
        </w:r>
      </w:hyperlink>
    </w:p>
    <w:p w14:paraId="3EBF8AAC" w14:textId="07498EFE" w:rsidR="009C77B1" w:rsidRDefault="00E47B70">
      <w:pPr>
        <w:pStyle w:val="TOC2"/>
        <w:rPr>
          <w:rFonts w:asciiTheme="minorHAnsi" w:hAnsiTheme="minorHAnsi"/>
          <w:b w:val="0"/>
          <w:sz w:val="22"/>
        </w:rPr>
      </w:pPr>
      <w:hyperlink w:anchor="_Toc80276334" w:history="1">
        <w:r w:rsidR="009C77B1" w:rsidRPr="00C205E4">
          <w:rPr>
            <w:rStyle w:val="Hyperlink"/>
          </w:rPr>
          <w:t>1.2.</w:t>
        </w:r>
        <w:r w:rsidR="009C77B1">
          <w:rPr>
            <w:rFonts w:asciiTheme="minorHAnsi" w:hAnsiTheme="minorHAnsi"/>
            <w:b w:val="0"/>
            <w:sz w:val="22"/>
          </w:rPr>
          <w:tab/>
        </w:r>
        <w:r w:rsidR="009C77B1" w:rsidRPr="00C205E4">
          <w:rPr>
            <w:rStyle w:val="Hyperlink"/>
          </w:rPr>
          <w:t>Dependencies</w:t>
        </w:r>
        <w:r w:rsidR="009C77B1">
          <w:rPr>
            <w:webHidden/>
          </w:rPr>
          <w:tab/>
        </w:r>
        <w:r w:rsidR="009C77B1">
          <w:rPr>
            <w:webHidden/>
          </w:rPr>
          <w:fldChar w:fldCharType="begin"/>
        </w:r>
        <w:r w:rsidR="009C77B1">
          <w:rPr>
            <w:webHidden/>
          </w:rPr>
          <w:instrText xml:space="preserve"> PAGEREF _Toc80276334 \h </w:instrText>
        </w:r>
        <w:r w:rsidR="009C77B1">
          <w:rPr>
            <w:webHidden/>
          </w:rPr>
        </w:r>
        <w:r w:rsidR="009C77B1">
          <w:rPr>
            <w:webHidden/>
          </w:rPr>
          <w:fldChar w:fldCharType="separate"/>
        </w:r>
        <w:r w:rsidR="00E7580C">
          <w:rPr>
            <w:rFonts w:hint="eastAsia"/>
            <w:webHidden/>
          </w:rPr>
          <w:t>1</w:t>
        </w:r>
        <w:r w:rsidR="009C77B1">
          <w:rPr>
            <w:webHidden/>
          </w:rPr>
          <w:fldChar w:fldCharType="end"/>
        </w:r>
      </w:hyperlink>
    </w:p>
    <w:p w14:paraId="5537C312" w14:textId="7F004276" w:rsidR="009C77B1" w:rsidRDefault="00E47B70">
      <w:pPr>
        <w:pStyle w:val="TOC2"/>
        <w:rPr>
          <w:rFonts w:asciiTheme="minorHAnsi" w:hAnsiTheme="minorHAnsi"/>
          <w:b w:val="0"/>
          <w:sz w:val="22"/>
        </w:rPr>
      </w:pPr>
      <w:hyperlink w:anchor="_Toc80276335" w:history="1">
        <w:r w:rsidR="009C77B1" w:rsidRPr="00C205E4">
          <w:rPr>
            <w:rStyle w:val="Hyperlink"/>
          </w:rPr>
          <w:t>1.3.</w:t>
        </w:r>
        <w:r w:rsidR="009C77B1">
          <w:rPr>
            <w:rFonts w:asciiTheme="minorHAnsi" w:hAnsiTheme="minorHAnsi"/>
            <w:b w:val="0"/>
            <w:sz w:val="22"/>
          </w:rPr>
          <w:tab/>
        </w:r>
        <w:r w:rsidR="009C77B1" w:rsidRPr="00C205E4">
          <w:rPr>
            <w:rStyle w:val="Hyperlink"/>
          </w:rPr>
          <w:t>Constraints</w:t>
        </w:r>
        <w:r w:rsidR="009C77B1">
          <w:rPr>
            <w:webHidden/>
          </w:rPr>
          <w:tab/>
        </w:r>
        <w:r w:rsidR="009C77B1">
          <w:rPr>
            <w:webHidden/>
          </w:rPr>
          <w:fldChar w:fldCharType="begin"/>
        </w:r>
        <w:r w:rsidR="009C77B1">
          <w:rPr>
            <w:webHidden/>
          </w:rPr>
          <w:instrText xml:space="preserve"> PAGEREF _Toc80276335 \h </w:instrText>
        </w:r>
        <w:r w:rsidR="009C77B1">
          <w:rPr>
            <w:webHidden/>
          </w:rPr>
        </w:r>
        <w:r w:rsidR="009C77B1">
          <w:rPr>
            <w:webHidden/>
          </w:rPr>
          <w:fldChar w:fldCharType="separate"/>
        </w:r>
        <w:r w:rsidR="00E7580C">
          <w:rPr>
            <w:rFonts w:hint="eastAsia"/>
            <w:webHidden/>
          </w:rPr>
          <w:t>1</w:t>
        </w:r>
        <w:r w:rsidR="009C77B1">
          <w:rPr>
            <w:webHidden/>
          </w:rPr>
          <w:fldChar w:fldCharType="end"/>
        </w:r>
      </w:hyperlink>
    </w:p>
    <w:p w14:paraId="57437A88" w14:textId="277C1C1D" w:rsidR="009C77B1" w:rsidRDefault="00E47B70">
      <w:pPr>
        <w:pStyle w:val="TOC1"/>
        <w:rPr>
          <w:rFonts w:asciiTheme="minorHAnsi" w:hAnsiTheme="minorHAnsi"/>
          <w:b w:val="0"/>
          <w:sz w:val="22"/>
        </w:rPr>
      </w:pPr>
      <w:hyperlink w:anchor="_Toc80276336" w:history="1">
        <w:r w:rsidR="009C77B1" w:rsidRPr="00C205E4">
          <w:rPr>
            <w:rStyle w:val="Hyperlink"/>
          </w:rPr>
          <w:t>2.</w:t>
        </w:r>
        <w:r w:rsidR="009C77B1">
          <w:rPr>
            <w:rFonts w:asciiTheme="minorHAnsi" w:hAnsiTheme="minorHAnsi"/>
            <w:b w:val="0"/>
            <w:sz w:val="22"/>
          </w:rPr>
          <w:tab/>
        </w:r>
        <w:r w:rsidR="009C77B1" w:rsidRPr="00C205E4">
          <w:rPr>
            <w:rStyle w:val="Hyperlink"/>
          </w:rPr>
          <w:t>Roles and Responsibilities</w:t>
        </w:r>
        <w:r w:rsidR="009C77B1">
          <w:rPr>
            <w:webHidden/>
          </w:rPr>
          <w:tab/>
        </w:r>
        <w:r w:rsidR="009C77B1">
          <w:rPr>
            <w:webHidden/>
          </w:rPr>
          <w:fldChar w:fldCharType="begin"/>
        </w:r>
        <w:r w:rsidR="009C77B1">
          <w:rPr>
            <w:webHidden/>
          </w:rPr>
          <w:instrText xml:space="preserve"> PAGEREF _Toc80276336 \h </w:instrText>
        </w:r>
        <w:r w:rsidR="009C77B1">
          <w:rPr>
            <w:webHidden/>
          </w:rPr>
        </w:r>
        <w:r w:rsidR="009C77B1">
          <w:rPr>
            <w:webHidden/>
          </w:rPr>
          <w:fldChar w:fldCharType="separate"/>
        </w:r>
        <w:r w:rsidR="00E7580C">
          <w:rPr>
            <w:rFonts w:hint="eastAsia"/>
            <w:webHidden/>
          </w:rPr>
          <w:t>1</w:t>
        </w:r>
        <w:r w:rsidR="009C77B1">
          <w:rPr>
            <w:webHidden/>
          </w:rPr>
          <w:fldChar w:fldCharType="end"/>
        </w:r>
      </w:hyperlink>
    </w:p>
    <w:p w14:paraId="52C089F3" w14:textId="0279FF56" w:rsidR="009C77B1" w:rsidRDefault="00E47B70">
      <w:pPr>
        <w:pStyle w:val="TOC1"/>
        <w:rPr>
          <w:rFonts w:asciiTheme="minorHAnsi" w:hAnsiTheme="minorHAnsi"/>
          <w:b w:val="0"/>
          <w:sz w:val="22"/>
        </w:rPr>
      </w:pPr>
      <w:hyperlink w:anchor="_Toc80276337" w:history="1">
        <w:r w:rsidR="009C77B1" w:rsidRPr="00C205E4">
          <w:rPr>
            <w:rStyle w:val="Hyperlink"/>
          </w:rPr>
          <w:t>3.</w:t>
        </w:r>
        <w:r w:rsidR="009C77B1">
          <w:rPr>
            <w:rFonts w:asciiTheme="minorHAnsi" w:hAnsiTheme="minorHAnsi"/>
            <w:b w:val="0"/>
            <w:sz w:val="22"/>
          </w:rPr>
          <w:tab/>
        </w:r>
        <w:r w:rsidR="009C77B1" w:rsidRPr="00C205E4">
          <w:rPr>
            <w:rStyle w:val="Hyperlink"/>
          </w:rPr>
          <w:t>Deployment</w:t>
        </w:r>
        <w:r w:rsidR="009C77B1">
          <w:rPr>
            <w:webHidden/>
          </w:rPr>
          <w:tab/>
        </w:r>
        <w:r w:rsidR="009C77B1">
          <w:rPr>
            <w:webHidden/>
          </w:rPr>
          <w:fldChar w:fldCharType="begin"/>
        </w:r>
        <w:r w:rsidR="009C77B1">
          <w:rPr>
            <w:webHidden/>
          </w:rPr>
          <w:instrText xml:space="preserve"> PAGEREF _Toc80276337 \h </w:instrText>
        </w:r>
        <w:r w:rsidR="009C77B1">
          <w:rPr>
            <w:webHidden/>
          </w:rPr>
        </w:r>
        <w:r w:rsidR="009C77B1">
          <w:rPr>
            <w:webHidden/>
          </w:rPr>
          <w:fldChar w:fldCharType="separate"/>
        </w:r>
        <w:r w:rsidR="00E7580C">
          <w:rPr>
            <w:rFonts w:hint="eastAsia"/>
            <w:webHidden/>
          </w:rPr>
          <w:t>2</w:t>
        </w:r>
        <w:r w:rsidR="009C77B1">
          <w:rPr>
            <w:webHidden/>
          </w:rPr>
          <w:fldChar w:fldCharType="end"/>
        </w:r>
      </w:hyperlink>
    </w:p>
    <w:p w14:paraId="3F790140" w14:textId="038D7BFB" w:rsidR="009C77B1" w:rsidRDefault="00E47B70">
      <w:pPr>
        <w:pStyle w:val="TOC2"/>
        <w:rPr>
          <w:rFonts w:asciiTheme="minorHAnsi" w:hAnsiTheme="minorHAnsi"/>
          <w:b w:val="0"/>
          <w:sz w:val="22"/>
        </w:rPr>
      </w:pPr>
      <w:hyperlink w:anchor="_Toc80276338" w:history="1">
        <w:r w:rsidR="009C77B1" w:rsidRPr="00C205E4">
          <w:rPr>
            <w:rStyle w:val="Hyperlink"/>
          </w:rPr>
          <w:t>3.1.</w:t>
        </w:r>
        <w:r w:rsidR="009C77B1">
          <w:rPr>
            <w:rFonts w:asciiTheme="minorHAnsi" w:hAnsiTheme="minorHAnsi"/>
            <w:b w:val="0"/>
            <w:sz w:val="22"/>
          </w:rPr>
          <w:tab/>
        </w:r>
        <w:r w:rsidR="009C77B1" w:rsidRPr="00C205E4">
          <w:rPr>
            <w:rStyle w:val="Hyperlink"/>
          </w:rPr>
          <w:t>Timeline</w:t>
        </w:r>
        <w:r w:rsidR="009C77B1">
          <w:rPr>
            <w:webHidden/>
          </w:rPr>
          <w:tab/>
        </w:r>
        <w:r w:rsidR="009C77B1">
          <w:rPr>
            <w:webHidden/>
          </w:rPr>
          <w:fldChar w:fldCharType="begin"/>
        </w:r>
        <w:r w:rsidR="009C77B1">
          <w:rPr>
            <w:webHidden/>
          </w:rPr>
          <w:instrText xml:space="preserve"> PAGEREF _Toc80276338 \h </w:instrText>
        </w:r>
        <w:r w:rsidR="009C77B1">
          <w:rPr>
            <w:webHidden/>
          </w:rPr>
        </w:r>
        <w:r w:rsidR="009C77B1">
          <w:rPr>
            <w:webHidden/>
          </w:rPr>
          <w:fldChar w:fldCharType="separate"/>
        </w:r>
        <w:r w:rsidR="00E7580C">
          <w:rPr>
            <w:rFonts w:hint="eastAsia"/>
            <w:webHidden/>
          </w:rPr>
          <w:t>2</w:t>
        </w:r>
        <w:r w:rsidR="009C77B1">
          <w:rPr>
            <w:webHidden/>
          </w:rPr>
          <w:fldChar w:fldCharType="end"/>
        </w:r>
      </w:hyperlink>
    </w:p>
    <w:p w14:paraId="2031C327" w14:textId="750FA0A3" w:rsidR="009C77B1" w:rsidRDefault="00E47B70">
      <w:pPr>
        <w:pStyle w:val="TOC2"/>
        <w:rPr>
          <w:rFonts w:asciiTheme="minorHAnsi" w:hAnsiTheme="minorHAnsi"/>
          <w:b w:val="0"/>
          <w:sz w:val="22"/>
        </w:rPr>
      </w:pPr>
      <w:hyperlink w:anchor="_Toc80276339" w:history="1">
        <w:r w:rsidR="009C77B1" w:rsidRPr="00C205E4">
          <w:rPr>
            <w:rStyle w:val="Hyperlink"/>
          </w:rPr>
          <w:t>3.2.</w:t>
        </w:r>
        <w:r w:rsidR="009C77B1">
          <w:rPr>
            <w:rFonts w:asciiTheme="minorHAnsi" w:hAnsiTheme="minorHAnsi"/>
            <w:b w:val="0"/>
            <w:sz w:val="22"/>
          </w:rPr>
          <w:tab/>
        </w:r>
        <w:r w:rsidR="009C77B1" w:rsidRPr="00C205E4">
          <w:rPr>
            <w:rStyle w:val="Hyperlink"/>
          </w:rPr>
          <w:t>Site Readiness Assessment</w:t>
        </w:r>
        <w:r w:rsidR="009C77B1">
          <w:rPr>
            <w:webHidden/>
          </w:rPr>
          <w:tab/>
        </w:r>
        <w:r w:rsidR="009C77B1">
          <w:rPr>
            <w:webHidden/>
          </w:rPr>
          <w:fldChar w:fldCharType="begin"/>
        </w:r>
        <w:r w:rsidR="009C77B1">
          <w:rPr>
            <w:webHidden/>
          </w:rPr>
          <w:instrText xml:space="preserve"> PAGEREF _Toc80276339 \h </w:instrText>
        </w:r>
        <w:r w:rsidR="009C77B1">
          <w:rPr>
            <w:webHidden/>
          </w:rPr>
        </w:r>
        <w:r w:rsidR="009C77B1">
          <w:rPr>
            <w:webHidden/>
          </w:rPr>
          <w:fldChar w:fldCharType="separate"/>
        </w:r>
        <w:r w:rsidR="00E7580C">
          <w:rPr>
            <w:rFonts w:hint="eastAsia"/>
            <w:webHidden/>
          </w:rPr>
          <w:t>3</w:t>
        </w:r>
        <w:r w:rsidR="009C77B1">
          <w:rPr>
            <w:webHidden/>
          </w:rPr>
          <w:fldChar w:fldCharType="end"/>
        </w:r>
      </w:hyperlink>
    </w:p>
    <w:p w14:paraId="30186CE9" w14:textId="54D2BB73" w:rsidR="009C77B1" w:rsidRDefault="00E47B70">
      <w:pPr>
        <w:pStyle w:val="TOC3"/>
        <w:rPr>
          <w:rFonts w:asciiTheme="minorHAnsi" w:hAnsiTheme="minorHAnsi"/>
          <w:b w:val="0"/>
          <w:sz w:val="22"/>
        </w:rPr>
      </w:pPr>
      <w:hyperlink w:anchor="_Toc80276340" w:history="1">
        <w:r w:rsidR="009C77B1" w:rsidRPr="00C205E4">
          <w:rPr>
            <w:rStyle w:val="Hyperlink"/>
          </w:rPr>
          <w:t>3.2.1.</w:t>
        </w:r>
        <w:r w:rsidR="009C77B1">
          <w:rPr>
            <w:rFonts w:asciiTheme="minorHAnsi" w:hAnsiTheme="minorHAnsi"/>
            <w:b w:val="0"/>
            <w:sz w:val="22"/>
          </w:rPr>
          <w:tab/>
        </w:r>
        <w:r w:rsidR="009C77B1" w:rsidRPr="00C205E4">
          <w:rPr>
            <w:rStyle w:val="Hyperlink"/>
          </w:rPr>
          <w:t>Deployment Topology (Targeted Architecture)</w:t>
        </w:r>
        <w:r w:rsidR="009C77B1">
          <w:rPr>
            <w:webHidden/>
          </w:rPr>
          <w:tab/>
        </w:r>
        <w:r w:rsidR="009C77B1">
          <w:rPr>
            <w:webHidden/>
          </w:rPr>
          <w:fldChar w:fldCharType="begin"/>
        </w:r>
        <w:r w:rsidR="009C77B1">
          <w:rPr>
            <w:webHidden/>
          </w:rPr>
          <w:instrText xml:space="preserve"> PAGEREF _Toc80276340 \h </w:instrText>
        </w:r>
        <w:r w:rsidR="009C77B1">
          <w:rPr>
            <w:webHidden/>
          </w:rPr>
        </w:r>
        <w:r w:rsidR="009C77B1">
          <w:rPr>
            <w:webHidden/>
          </w:rPr>
          <w:fldChar w:fldCharType="separate"/>
        </w:r>
        <w:r w:rsidR="00E7580C">
          <w:rPr>
            <w:webHidden/>
          </w:rPr>
          <w:t>3</w:t>
        </w:r>
        <w:r w:rsidR="009C77B1">
          <w:rPr>
            <w:webHidden/>
          </w:rPr>
          <w:fldChar w:fldCharType="end"/>
        </w:r>
      </w:hyperlink>
    </w:p>
    <w:p w14:paraId="3416F3E6" w14:textId="202F6200" w:rsidR="009C77B1" w:rsidRDefault="00E47B70">
      <w:pPr>
        <w:pStyle w:val="TOC3"/>
        <w:rPr>
          <w:rFonts w:asciiTheme="minorHAnsi" w:hAnsiTheme="minorHAnsi"/>
          <w:b w:val="0"/>
          <w:sz w:val="22"/>
        </w:rPr>
      </w:pPr>
      <w:hyperlink w:anchor="_Toc80276341" w:history="1">
        <w:r w:rsidR="009C77B1" w:rsidRPr="00C205E4">
          <w:rPr>
            <w:rStyle w:val="Hyperlink"/>
          </w:rPr>
          <w:t>3.2.2.</w:t>
        </w:r>
        <w:r w:rsidR="009C77B1">
          <w:rPr>
            <w:rFonts w:asciiTheme="minorHAnsi" w:hAnsiTheme="minorHAnsi"/>
            <w:b w:val="0"/>
            <w:sz w:val="22"/>
          </w:rPr>
          <w:tab/>
        </w:r>
        <w:r w:rsidR="009C77B1" w:rsidRPr="00C205E4">
          <w:rPr>
            <w:rStyle w:val="Hyperlink"/>
          </w:rPr>
          <w:t>Site Information (Locations, Deployment Recipients)</w:t>
        </w:r>
        <w:r w:rsidR="009C77B1">
          <w:rPr>
            <w:webHidden/>
          </w:rPr>
          <w:tab/>
        </w:r>
        <w:r w:rsidR="009C77B1">
          <w:rPr>
            <w:webHidden/>
          </w:rPr>
          <w:fldChar w:fldCharType="begin"/>
        </w:r>
        <w:r w:rsidR="009C77B1">
          <w:rPr>
            <w:webHidden/>
          </w:rPr>
          <w:instrText xml:space="preserve"> PAGEREF _Toc80276341 \h </w:instrText>
        </w:r>
        <w:r w:rsidR="009C77B1">
          <w:rPr>
            <w:webHidden/>
          </w:rPr>
        </w:r>
        <w:r w:rsidR="009C77B1">
          <w:rPr>
            <w:webHidden/>
          </w:rPr>
          <w:fldChar w:fldCharType="separate"/>
        </w:r>
        <w:r w:rsidR="00E7580C">
          <w:rPr>
            <w:webHidden/>
          </w:rPr>
          <w:t>3</w:t>
        </w:r>
        <w:r w:rsidR="009C77B1">
          <w:rPr>
            <w:webHidden/>
          </w:rPr>
          <w:fldChar w:fldCharType="end"/>
        </w:r>
      </w:hyperlink>
    </w:p>
    <w:p w14:paraId="6F977C71" w14:textId="34821D74" w:rsidR="009C77B1" w:rsidRDefault="00E47B70">
      <w:pPr>
        <w:pStyle w:val="TOC3"/>
        <w:rPr>
          <w:rFonts w:asciiTheme="minorHAnsi" w:hAnsiTheme="minorHAnsi"/>
          <w:b w:val="0"/>
          <w:sz w:val="22"/>
        </w:rPr>
      </w:pPr>
      <w:hyperlink w:anchor="_Toc80276342" w:history="1">
        <w:r w:rsidR="009C77B1" w:rsidRPr="00C205E4">
          <w:rPr>
            <w:rStyle w:val="Hyperlink"/>
          </w:rPr>
          <w:t>3.2.3.</w:t>
        </w:r>
        <w:r w:rsidR="009C77B1">
          <w:rPr>
            <w:rFonts w:asciiTheme="minorHAnsi" w:hAnsiTheme="minorHAnsi"/>
            <w:b w:val="0"/>
            <w:sz w:val="22"/>
          </w:rPr>
          <w:tab/>
        </w:r>
        <w:r w:rsidR="009C77B1" w:rsidRPr="00C205E4">
          <w:rPr>
            <w:rStyle w:val="Hyperlink"/>
          </w:rPr>
          <w:t>Site Preparation</w:t>
        </w:r>
        <w:r w:rsidR="009C77B1">
          <w:rPr>
            <w:webHidden/>
          </w:rPr>
          <w:tab/>
        </w:r>
        <w:r w:rsidR="009C77B1">
          <w:rPr>
            <w:webHidden/>
          </w:rPr>
          <w:fldChar w:fldCharType="begin"/>
        </w:r>
        <w:r w:rsidR="009C77B1">
          <w:rPr>
            <w:webHidden/>
          </w:rPr>
          <w:instrText xml:space="preserve"> PAGEREF _Toc80276342 \h </w:instrText>
        </w:r>
        <w:r w:rsidR="009C77B1">
          <w:rPr>
            <w:webHidden/>
          </w:rPr>
        </w:r>
        <w:r w:rsidR="009C77B1">
          <w:rPr>
            <w:webHidden/>
          </w:rPr>
          <w:fldChar w:fldCharType="separate"/>
        </w:r>
        <w:r w:rsidR="00E7580C">
          <w:rPr>
            <w:webHidden/>
          </w:rPr>
          <w:t>3</w:t>
        </w:r>
        <w:r w:rsidR="009C77B1">
          <w:rPr>
            <w:webHidden/>
          </w:rPr>
          <w:fldChar w:fldCharType="end"/>
        </w:r>
      </w:hyperlink>
    </w:p>
    <w:p w14:paraId="218DFC9B" w14:textId="5BB8C2ED" w:rsidR="009C77B1" w:rsidRDefault="00E47B70">
      <w:pPr>
        <w:pStyle w:val="TOC2"/>
        <w:rPr>
          <w:rFonts w:asciiTheme="minorHAnsi" w:hAnsiTheme="minorHAnsi"/>
          <w:b w:val="0"/>
          <w:sz w:val="22"/>
        </w:rPr>
      </w:pPr>
      <w:hyperlink w:anchor="_Toc80276343" w:history="1">
        <w:r w:rsidR="009C77B1" w:rsidRPr="00C205E4">
          <w:rPr>
            <w:rStyle w:val="Hyperlink"/>
          </w:rPr>
          <w:t>3.3.</w:t>
        </w:r>
        <w:r w:rsidR="009C77B1">
          <w:rPr>
            <w:rFonts w:asciiTheme="minorHAnsi" w:hAnsiTheme="minorHAnsi"/>
            <w:b w:val="0"/>
            <w:sz w:val="22"/>
          </w:rPr>
          <w:tab/>
        </w:r>
        <w:r w:rsidR="009C77B1" w:rsidRPr="00C205E4">
          <w:rPr>
            <w:rStyle w:val="Hyperlink"/>
          </w:rPr>
          <w:t>Resources</w:t>
        </w:r>
        <w:r w:rsidR="009C77B1">
          <w:rPr>
            <w:webHidden/>
          </w:rPr>
          <w:tab/>
        </w:r>
        <w:r w:rsidR="009C77B1">
          <w:rPr>
            <w:webHidden/>
          </w:rPr>
          <w:fldChar w:fldCharType="begin"/>
        </w:r>
        <w:r w:rsidR="009C77B1">
          <w:rPr>
            <w:webHidden/>
          </w:rPr>
          <w:instrText xml:space="preserve"> PAGEREF _Toc80276343 \h </w:instrText>
        </w:r>
        <w:r w:rsidR="009C77B1">
          <w:rPr>
            <w:webHidden/>
          </w:rPr>
        </w:r>
        <w:r w:rsidR="009C77B1">
          <w:rPr>
            <w:webHidden/>
          </w:rPr>
          <w:fldChar w:fldCharType="separate"/>
        </w:r>
        <w:r w:rsidR="00E7580C">
          <w:rPr>
            <w:rFonts w:hint="eastAsia"/>
            <w:webHidden/>
          </w:rPr>
          <w:t>3</w:t>
        </w:r>
        <w:r w:rsidR="009C77B1">
          <w:rPr>
            <w:webHidden/>
          </w:rPr>
          <w:fldChar w:fldCharType="end"/>
        </w:r>
      </w:hyperlink>
    </w:p>
    <w:p w14:paraId="5F207C08" w14:textId="567E39F5" w:rsidR="009C77B1" w:rsidRDefault="00E47B70">
      <w:pPr>
        <w:pStyle w:val="TOC3"/>
        <w:rPr>
          <w:rFonts w:asciiTheme="minorHAnsi" w:hAnsiTheme="minorHAnsi"/>
          <w:b w:val="0"/>
          <w:sz w:val="22"/>
        </w:rPr>
      </w:pPr>
      <w:hyperlink w:anchor="_Toc80276344" w:history="1">
        <w:r w:rsidR="009C77B1" w:rsidRPr="00C205E4">
          <w:rPr>
            <w:rStyle w:val="Hyperlink"/>
          </w:rPr>
          <w:t>3.3.1.</w:t>
        </w:r>
        <w:r w:rsidR="009C77B1">
          <w:rPr>
            <w:rFonts w:asciiTheme="minorHAnsi" w:hAnsiTheme="minorHAnsi"/>
            <w:b w:val="0"/>
            <w:sz w:val="22"/>
          </w:rPr>
          <w:tab/>
        </w:r>
        <w:r w:rsidR="009C77B1" w:rsidRPr="00C205E4">
          <w:rPr>
            <w:rStyle w:val="Hyperlink"/>
          </w:rPr>
          <w:t>Hardware</w:t>
        </w:r>
        <w:r w:rsidR="009C77B1">
          <w:rPr>
            <w:webHidden/>
          </w:rPr>
          <w:tab/>
        </w:r>
        <w:r w:rsidR="009C77B1">
          <w:rPr>
            <w:webHidden/>
          </w:rPr>
          <w:fldChar w:fldCharType="begin"/>
        </w:r>
        <w:r w:rsidR="009C77B1">
          <w:rPr>
            <w:webHidden/>
          </w:rPr>
          <w:instrText xml:space="preserve"> PAGEREF _Toc80276344 \h </w:instrText>
        </w:r>
        <w:r w:rsidR="009C77B1">
          <w:rPr>
            <w:webHidden/>
          </w:rPr>
        </w:r>
        <w:r w:rsidR="009C77B1">
          <w:rPr>
            <w:webHidden/>
          </w:rPr>
          <w:fldChar w:fldCharType="separate"/>
        </w:r>
        <w:r w:rsidR="00E7580C">
          <w:rPr>
            <w:webHidden/>
          </w:rPr>
          <w:t>3</w:t>
        </w:r>
        <w:r w:rsidR="009C77B1">
          <w:rPr>
            <w:webHidden/>
          </w:rPr>
          <w:fldChar w:fldCharType="end"/>
        </w:r>
      </w:hyperlink>
    </w:p>
    <w:p w14:paraId="7C4321CF" w14:textId="78CC74FB" w:rsidR="009C77B1" w:rsidRDefault="00E47B70">
      <w:pPr>
        <w:pStyle w:val="TOC3"/>
        <w:rPr>
          <w:rFonts w:asciiTheme="minorHAnsi" w:hAnsiTheme="minorHAnsi"/>
          <w:b w:val="0"/>
          <w:sz w:val="22"/>
        </w:rPr>
      </w:pPr>
      <w:hyperlink w:anchor="_Toc80276345" w:history="1">
        <w:r w:rsidR="009C77B1" w:rsidRPr="00C205E4">
          <w:rPr>
            <w:rStyle w:val="Hyperlink"/>
          </w:rPr>
          <w:t>3.3.2.</w:t>
        </w:r>
        <w:r w:rsidR="009C77B1">
          <w:rPr>
            <w:rFonts w:asciiTheme="minorHAnsi" w:hAnsiTheme="minorHAnsi"/>
            <w:b w:val="0"/>
            <w:sz w:val="22"/>
          </w:rPr>
          <w:tab/>
        </w:r>
        <w:r w:rsidR="009C77B1" w:rsidRPr="00C205E4">
          <w:rPr>
            <w:rStyle w:val="Hyperlink"/>
          </w:rPr>
          <w:t>Software</w:t>
        </w:r>
        <w:r w:rsidR="009C77B1">
          <w:rPr>
            <w:webHidden/>
          </w:rPr>
          <w:tab/>
        </w:r>
        <w:r w:rsidR="009C77B1">
          <w:rPr>
            <w:webHidden/>
          </w:rPr>
          <w:fldChar w:fldCharType="begin"/>
        </w:r>
        <w:r w:rsidR="009C77B1">
          <w:rPr>
            <w:webHidden/>
          </w:rPr>
          <w:instrText xml:space="preserve"> PAGEREF _Toc80276345 \h </w:instrText>
        </w:r>
        <w:r w:rsidR="009C77B1">
          <w:rPr>
            <w:webHidden/>
          </w:rPr>
        </w:r>
        <w:r w:rsidR="009C77B1">
          <w:rPr>
            <w:webHidden/>
          </w:rPr>
          <w:fldChar w:fldCharType="separate"/>
        </w:r>
        <w:r w:rsidR="00E7580C">
          <w:rPr>
            <w:webHidden/>
          </w:rPr>
          <w:t>4</w:t>
        </w:r>
        <w:r w:rsidR="009C77B1">
          <w:rPr>
            <w:webHidden/>
          </w:rPr>
          <w:fldChar w:fldCharType="end"/>
        </w:r>
      </w:hyperlink>
    </w:p>
    <w:p w14:paraId="3674F969" w14:textId="5556CBF4" w:rsidR="009C77B1" w:rsidRDefault="00E47B70">
      <w:pPr>
        <w:pStyle w:val="TOC3"/>
        <w:rPr>
          <w:rFonts w:asciiTheme="minorHAnsi" w:hAnsiTheme="minorHAnsi"/>
          <w:b w:val="0"/>
          <w:sz w:val="22"/>
        </w:rPr>
      </w:pPr>
      <w:hyperlink w:anchor="_Toc80276346" w:history="1">
        <w:r w:rsidR="009C77B1" w:rsidRPr="00C205E4">
          <w:rPr>
            <w:rStyle w:val="Hyperlink"/>
          </w:rPr>
          <w:t>3.3.3.</w:t>
        </w:r>
        <w:r w:rsidR="009C77B1">
          <w:rPr>
            <w:rFonts w:asciiTheme="minorHAnsi" w:hAnsiTheme="minorHAnsi"/>
            <w:b w:val="0"/>
            <w:sz w:val="22"/>
          </w:rPr>
          <w:tab/>
        </w:r>
        <w:r w:rsidR="009C77B1" w:rsidRPr="00C205E4">
          <w:rPr>
            <w:rStyle w:val="Hyperlink"/>
          </w:rPr>
          <w:t>Communications</w:t>
        </w:r>
        <w:r w:rsidR="009C77B1">
          <w:rPr>
            <w:webHidden/>
          </w:rPr>
          <w:tab/>
        </w:r>
        <w:r w:rsidR="009C77B1">
          <w:rPr>
            <w:webHidden/>
          </w:rPr>
          <w:fldChar w:fldCharType="begin"/>
        </w:r>
        <w:r w:rsidR="009C77B1">
          <w:rPr>
            <w:webHidden/>
          </w:rPr>
          <w:instrText xml:space="preserve"> PAGEREF _Toc80276346 \h </w:instrText>
        </w:r>
        <w:r w:rsidR="009C77B1">
          <w:rPr>
            <w:webHidden/>
          </w:rPr>
        </w:r>
        <w:r w:rsidR="009C77B1">
          <w:rPr>
            <w:webHidden/>
          </w:rPr>
          <w:fldChar w:fldCharType="separate"/>
        </w:r>
        <w:r w:rsidR="00E7580C">
          <w:rPr>
            <w:webHidden/>
          </w:rPr>
          <w:t>4</w:t>
        </w:r>
        <w:r w:rsidR="009C77B1">
          <w:rPr>
            <w:webHidden/>
          </w:rPr>
          <w:fldChar w:fldCharType="end"/>
        </w:r>
      </w:hyperlink>
    </w:p>
    <w:p w14:paraId="40910AAF" w14:textId="5CE43911" w:rsidR="009C77B1" w:rsidRDefault="00E47B70">
      <w:pPr>
        <w:pStyle w:val="TOC4"/>
        <w:rPr>
          <w:rFonts w:asciiTheme="minorHAnsi" w:hAnsiTheme="minorHAnsi"/>
          <w:b w:val="0"/>
          <w:sz w:val="22"/>
          <w:szCs w:val="22"/>
        </w:rPr>
      </w:pPr>
      <w:hyperlink w:anchor="_Toc80276347" w:history="1">
        <w:r w:rsidR="009C77B1" w:rsidRPr="00C205E4">
          <w:rPr>
            <w:rStyle w:val="Hyperlink"/>
          </w:rPr>
          <w:t>3.3.3.1.</w:t>
        </w:r>
        <w:r w:rsidR="009C77B1">
          <w:rPr>
            <w:rFonts w:asciiTheme="minorHAnsi" w:hAnsiTheme="minorHAnsi"/>
            <w:b w:val="0"/>
            <w:sz w:val="22"/>
            <w:szCs w:val="22"/>
          </w:rPr>
          <w:tab/>
        </w:r>
        <w:r w:rsidR="009C77B1" w:rsidRPr="00C205E4">
          <w:rPr>
            <w:rStyle w:val="Hyperlink"/>
          </w:rPr>
          <w:t>Deployment/Installation/Backout/Rollback Checklist</w:t>
        </w:r>
        <w:r w:rsidR="009C77B1">
          <w:rPr>
            <w:webHidden/>
          </w:rPr>
          <w:tab/>
        </w:r>
        <w:r w:rsidR="009C77B1">
          <w:rPr>
            <w:webHidden/>
          </w:rPr>
          <w:fldChar w:fldCharType="begin"/>
        </w:r>
        <w:r w:rsidR="009C77B1">
          <w:rPr>
            <w:webHidden/>
          </w:rPr>
          <w:instrText xml:space="preserve"> PAGEREF _Toc80276347 \h </w:instrText>
        </w:r>
        <w:r w:rsidR="009C77B1">
          <w:rPr>
            <w:webHidden/>
          </w:rPr>
        </w:r>
        <w:r w:rsidR="009C77B1">
          <w:rPr>
            <w:webHidden/>
          </w:rPr>
          <w:fldChar w:fldCharType="separate"/>
        </w:r>
        <w:r w:rsidR="00E7580C">
          <w:rPr>
            <w:webHidden/>
          </w:rPr>
          <w:t>4</w:t>
        </w:r>
        <w:r w:rsidR="009C77B1">
          <w:rPr>
            <w:webHidden/>
          </w:rPr>
          <w:fldChar w:fldCharType="end"/>
        </w:r>
      </w:hyperlink>
    </w:p>
    <w:p w14:paraId="1753B7BD" w14:textId="3192C623" w:rsidR="009C77B1" w:rsidRDefault="00E47B70">
      <w:pPr>
        <w:pStyle w:val="TOC1"/>
        <w:rPr>
          <w:rFonts w:asciiTheme="minorHAnsi" w:hAnsiTheme="minorHAnsi"/>
          <w:b w:val="0"/>
          <w:sz w:val="22"/>
        </w:rPr>
      </w:pPr>
      <w:hyperlink w:anchor="_Toc80276348" w:history="1">
        <w:r w:rsidR="009C77B1" w:rsidRPr="00C205E4">
          <w:rPr>
            <w:rStyle w:val="Hyperlink"/>
          </w:rPr>
          <w:t>4.</w:t>
        </w:r>
        <w:r w:rsidR="009C77B1">
          <w:rPr>
            <w:rFonts w:asciiTheme="minorHAnsi" w:hAnsiTheme="minorHAnsi"/>
            <w:b w:val="0"/>
            <w:sz w:val="22"/>
          </w:rPr>
          <w:tab/>
        </w:r>
        <w:r w:rsidR="009C77B1" w:rsidRPr="00C205E4">
          <w:rPr>
            <w:rStyle w:val="Hyperlink"/>
          </w:rPr>
          <w:t>Installation</w:t>
        </w:r>
        <w:r w:rsidR="009C77B1">
          <w:rPr>
            <w:webHidden/>
          </w:rPr>
          <w:tab/>
        </w:r>
        <w:r w:rsidR="009C77B1">
          <w:rPr>
            <w:webHidden/>
          </w:rPr>
          <w:fldChar w:fldCharType="begin"/>
        </w:r>
        <w:r w:rsidR="009C77B1">
          <w:rPr>
            <w:webHidden/>
          </w:rPr>
          <w:instrText xml:space="preserve"> PAGEREF _Toc80276348 \h </w:instrText>
        </w:r>
        <w:r w:rsidR="009C77B1">
          <w:rPr>
            <w:webHidden/>
          </w:rPr>
        </w:r>
        <w:r w:rsidR="009C77B1">
          <w:rPr>
            <w:webHidden/>
          </w:rPr>
          <w:fldChar w:fldCharType="separate"/>
        </w:r>
        <w:r w:rsidR="00E7580C">
          <w:rPr>
            <w:rFonts w:hint="eastAsia"/>
            <w:webHidden/>
          </w:rPr>
          <w:t>5</w:t>
        </w:r>
        <w:r w:rsidR="009C77B1">
          <w:rPr>
            <w:webHidden/>
          </w:rPr>
          <w:fldChar w:fldCharType="end"/>
        </w:r>
      </w:hyperlink>
    </w:p>
    <w:p w14:paraId="01BC912D" w14:textId="2190D431" w:rsidR="009C77B1" w:rsidRDefault="00E47B70">
      <w:pPr>
        <w:pStyle w:val="TOC2"/>
        <w:rPr>
          <w:rFonts w:asciiTheme="minorHAnsi" w:hAnsiTheme="minorHAnsi"/>
          <w:b w:val="0"/>
          <w:sz w:val="22"/>
        </w:rPr>
      </w:pPr>
      <w:hyperlink w:anchor="_Toc80276349" w:history="1">
        <w:r w:rsidR="009C77B1" w:rsidRPr="00C205E4">
          <w:rPr>
            <w:rStyle w:val="Hyperlink"/>
          </w:rPr>
          <w:t>4.1.</w:t>
        </w:r>
        <w:r w:rsidR="009C77B1">
          <w:rPr>
            <w:rFonts w:asciiTheme="minorHAnsi" w:hAnsiTheme="minorHAnsi"/>
            <w:b w:val="0"/>
            <w:sz w:val="22"/>
          </w:rPr>
          <w:tab/>
        </w:r>
        <w:r w:rsidR="009C77B1" w:rsidRPr="00C205E4">
          <w:rPr>
            <w:rStyle w:val="Hyperlink"/>
          </w:rPr>
          <w:t>Pre-installation and System Requirements</w:t>
        </w:r>
        <w:r w:rsidR="009C77B1">
          <w:rPr>
            <w:webHidden/>
          </w:rPr>
          <w:tab/>
        </w:r>
        <w:r w:rsidR="009C77B1">
          <w:rPr>
            <w:webHidden/>
          </w:rPr>
          <w:fldChar w:fldCharType="begin"/>
        </w:r>
        <w:r w:rsidR="009C77B1">
          <w:rPr>
            <w:webHidden/>
          </w:rPr>
          <w:instrText xml:space="preserve"> PAGEREF _Toc80276349 \h </w:instrText>
        </w:r>
        <w:r w:rsidR="009C77B1">
          <w:rPr>
            <w:webHidden/>
          </w:rPr>
        </w:r>
        <w:r w:rsidR="009C77B1">
          <w:rPr>
            <w:webHidden/>
          </w:rPr>
          <w:fldChar w:fldCharType="separate"/>
        </w:r>
        <w:r w:rsidR="00E7580C">
          <w:rPr>
            <w:rFonts w:hint="eastAsia"/>
            <w:webHidden/>
          </w:rPr>
          <w:t>5</w:t>
        </w:r>
        <w:r w:rsidR="009C77B1">
          <w:rPr>
            <w:webHidden/>
          </w:rPr>
          <w:fldChar w:fldCharType="end"/>
        </w:r>
      </w:hyperlink>
    </w:p>
    <w:p w14:paraId="3A1A11B6" w14:textId="626EF818" w:rsidR="009C77B1" w:rsidRDefault="00E47B70">
      <w:pPr>
        <w:pStyle w:val="TOC2"/>
        <w:rPr>
          <w:rFonts w:asciiTheme="minorHAnsi" w:hAnsiTheme="minorHAnsi"/>
          <w:b w:val="0"/>
          <w:sz w:val="22"/>
        </w:rPr>
      </w:pPr>
      <w:hyperlink w:anchor="_Toc80276350" w:history="1">
        <w:r w:rsidR="009C77B1" w:rsidRPr="00C205E4">
          <w:rPr>
            <w:rStyle w:val="Hyperlink"/>
          </w:rPr>
          <w:t>4.2.</w:t>
        </w:r>
        <w:r w:rsidR="009C77B1">
          <w:rPr>
            <w:rFonts w:asciiTheme="minorHAnsi" w:hAnsiTheme="minorHAnsi"/>
            <w:b w:val="0"/>
            <w:sz w:val="22"/>
          </w:rPr>
          <w:tab/>
        </w:r>
        <w:r w:rsidR="009C77B1" w:rsidRPr="00C205E4">
          <w:rPr>
            <w:rStyle w:val="Hyperlink"/>
          </w:rPr>
          <w:t>Platform Installation and Preparation</w:t>
        </w:r>
        <w:r w:rsidR="009C77B1">
          <w:rPr>
            <w:webHidden/>
          </w:rPr>
          <w:tab/>
        </w:r>
        <w:r w:rsidR="009C77B1">
          <w:rPr>
            <w:webHidden/>
          </w:rPr>
          <w:fldChar w:fldCharType="begin"/>
        </w:r>
        <w:r w:rsidR="009C77B1">
          <w:rPr>
            <w:webHidden/>
          </w:rPr>
          <w:instrText xml:space="preserve"> PAGEREF _Toc80276350 \h </w:instrText>
        </w:r>
        <w:r w:rsidR="009C77B1">
          <w:rPr>
            <w:webHidden/>
          </w:rPr>
        </w:r>
        <w:r w:rsidR="009C77B1">
          <w:rPr>
            <w:webHidden/>
          </w:rPr>
          <w:fldChar w:fldCharType="separate"/>
        </w:r>
        <w:r w:rsidR="00E7580C">
          <w:rPr>
            <w:rFonts w:hint="eastAsia"/>
            <w:webHidden/>
          </w:rPr>
          <w:t>5</w:t>
        </w:r>
        <w:r w:rsidR="009C77B1">
          <w:rPr>
            <w:webHidden/>
          </w:rPr>
          <w:fldChar w:fldCharType="end"/>
        </w:r>
      </w:hyperlink>
    </w:p>
    <w:p w14:paraId="15264CF6" w14:textId="23EC2BD3" w:rsidR="009C77B1" w:rsidRDefault="00E47B70">
      <w:pPr>
        <w:pStyle w:val="TOC2"/>
        <w:rPr>
          <w:rFonts w:asciiTheme="minorHAnsi" w:hAnsiTheme="minorHAnsi"/>
          <w:b w:val="0"/>
          <w:sz w:val="22"/>
        </w:rPr>
      </w:pPr>
      <w:hyperlink w:anchor="_Toc80276351" w:history="1">
        <w:r w:rsidR="009C77B1" w:rsidRPr="00C205E4">
          <w:rPr>
            <w:rStyle w:val="Hyperlink"/>
          </w:rPr>
          <w:t>4.3.</w:t>
        </w:r>
        <w:r w:rsidR="009C77B1">
          <w:rPr>
            <w:rFonts w:asciiTheme="minorHAnsi" w:hAnsiTheme="minorHAnsi"/>
            <w:b w:val="0"/>
            <w:sz w:val="22"/>
          </w:rPr>
          <w:tab/>
        </w:r>
        <w:r w:rsidR="009C77B1" w:rsidRPr="00C205E4">
          <w:rPr>
            <w:rStyle w:val="Hyperlink"/>
          </w:rPr>
          <w:t>Download and Extract Files</w:t>
        </w:r>
        <w:r w:rsidR="009C77B1">
          <w:rPr>
            <w:webHidden/>
          </w:rPr>
          <w:tab/>
        </w:r>
        <w:r w:rsidR="009C77B1">
          <w:rPr>
            <w:webHidden/>
          </w:rPr>
          <w:fldChar w:fldCharType="begin"/>
        </w:r>
        <w:r w:rsidR="009C77B1">
          <w:rPr>
            <w:webHidden/>
          </w:rPr>
          <w:instrText xml:space="preserve"> PAGEREF _Toc80276351 \h </w:instrText>
        </w:r>
        <w:r w:rsidR="009C77B1">
          <w:rPr>
            <w:webHidden/>
          </w:rPr>
        </w:r>
        <w:r w:rsidR="009C77B1">
          <w:rPr>
            <w:webHidden/>
          </w:rPr>
          <w:fldChar w:fldCharType="separate"/>
        </w:r>
        <w:r w:rsidR="00E7580C">
          <w:rPr>
            <w:rFonts w:hint="eastAsia"/>
            <w:webHidden/>
          </w:rPr>
          <w:t>5</w:t>
        </w:r>
        <w:r w:rsidR="009C77B1">
          <w:rPr>
            <w:webHidden/>
          </w:rPr>
          <w:fldChar w:fldCharType="end"/>
        </w:r>
      </w:hyperlink>
    </w:p>
    <w:p w14:paraId="79633BAD" w14:textId="353EFCBF" w:rsidR="009C77B1" w:rsidRDefault="00E47B70">
      <w:pPr>
        <w:pStyle w:val="TOC2"/>
        <w:rPr>
          <w:rFonts w:asciiTheme="minorHAnsi" w:hAnsiTheme="minorHAnsi"/>
          <w:b w:val="0"/>
          <w:sz w:val="22"/>
        </w:rPr>
      </w:pPr>
      <w:hyperlink w:anchor="_Toc80276352" w:history="1">
        <w:r w:rsidR="009C77B1" w:rsidRPr="00C205E4">
          <w:rPr>
            <w:rStyle w:val="Hyperlink"/>
          </w:rPr>
          <w:t>4.4.</w:t>
        </w:r>
        <w:r w:rsidR="009C77B1">
          <w:rPr>
            <w:rFonts w:asciiTheme="minorHAnsi" w:hAnsiTheme="minorHAnsi"/>
            <w:b w:val="0"/>
            <w:sz w:val="22"/>
          </w:rPr>
          <w:tab/>
        </w:r>
        <w:r w:rsidR="009C77B1" w:rsidRPr="00C205E4">
          <w:rPr>
            <w:rStyle w:val="Hyperlink"/>
          </w:rPr>
          <w:t>Database (DB) Creation</w:t>
        </w:r>
        <w:r w:rsidR="009C77B1">
          <w:rPr>
            <w:webHidden/>
          </w:rPr>
          <w:tab/>
        </w:r>
        <w:r w:rsidR="009C77B1">
          <w:rPr>
            <w:webHidden/>
          </w:rPr>
          <w:fldChar w:fldCharType="begin"/>
        </w:r>
        <w:r w:rsidR="009C77B1">
          <w:rPr>
            <w:webHidden/>
          </w:rPr>
          <w:instrText xml:space="preserve"> PAGEREF _Toc80276352 \h </w:instrText>
        </w:r>
        <w:r w:rsidR="009C77B1">
          <w:rPr>
            <w:webHidden/>
          </w:rPr>
        </w:r>
        <w:r w:rsidR="009C77B1">
          <w:rPr>
            <w:webHidden/>
          </w:rPr>
          <w:fldChar w:fldCharType="separate"/>
        </w:r>
        <w:r w:rsidR="00E7580C">
          <w:rPr>
            <w:rFonts w:hint="eastAsia"/>
            <w:webHidden/>
          </w:rPr>
          <w:t>5</w:t>
        </w:r>
        <w:r w:rsidR="009C77B1">
          <w:rPr>
            <w:webHidden/>
          </w:rPr>
          <w:fldChar w:fldCharType="end"/>
        </w:r>
      </w:hyperlink>
    </w:p>
    <w:p w14:paraId="6EF55288" w14:textId="706BF878" w:rsidR="009C77B1" w:rsidRDefault="00E47B70">
      <w:pPr>
        <w:pStyle w:val="TOC2"/>
        <w:rPr>
          <w:rFonts w:asciiTheme="minorHAnsi" w:hAnsiTheme="minorHAnsi"/>
          <w:b w:val="0"/>
          <w:sz w:val="22"/>
        </w:rPr>
      </w:pPr>
      <w:hyperlink w:anchor="_Toc80276353" w:history="1">
        <w:r w:rsidR="009C77B1" w:rsidRPr="00C205E4">
          <w:rPr>
            <w:rStyle w:val="Hyperlink"/>
          </w:rPr>
          <w:t>4.5.</w:t>
        </w:r>
        <w:r w:rsidR="009C77B1">
          <w:rPr>
            <w:rFonts w:asciiTheme="minorHAnsi" w:hAnsiTheme="minorHAnsi"/>
            <w:b w:val="0"/>
            <w:sz w:val="22"/>
          </w:rPr>
          <w:tab/>
        </w:r>
        <w:r w:rsidR="009C77B1" w:rsidRPr="00C205E4">
          <w:rPr>
            <w:rStyle w:val="Hyperlink"/>
          </w:rPr>
          <w:t>Installation Scripts</w:t>
        </w:r>
        <w:r w:rsidR="009C77B1">
          <w:rPr>
            <w:webHidden/>
          </w:rPr>
          <w:tab/>
        </w:r>
        <w:r w:rsidR="009C77B1">
          <w:rPr>
            <w:webHidden/>
          </w:rPr>
          <w:fldChar w:fldCharType="begin"/>
        </w:r>
        <w:r w:rsidR="009C77B1">
          <w:rPr>
            <w:webHidden/>
          </w:rPr>
          <w:instrText xml:space="preserve"> PAGEREF _Toc80276353 \h </w:instrText>
        </w:r>
        <w:r w:rsidR="009C77B1">
          <w:rPr>
            <w:webHidden/>
          </w:rPr>
        </w:r>
        <w:r w:rsidR="009C77B1">
          <w:rPr>
            <w:webHidden/>
          </w:rPr>
          <w:fldChar w:fldCharType="separate"/>
        </w:r>
        <w:r w:rsidR="00E7580C">
          <w:rPr>
            <w:rFonts w:hint="eastAsia"/>
            <w:webHidden/>
          </w:rPr>
          <w:t>5</w:t>
        </w:r>
        <w:r w:rsidR="009C77B1">
          <w:rPr>
            <w:webHidden/>
          </w:rPr>
          <w:fldChar w:fldCharType="end"/>
        </w:r>
      </w:hyperlink>
    </w:p>
    <w:p w14:paraId="546C20D1" w14:textId="0EA6AC3A" w:rsidR="009C77B1" w:rsidRDefault="00E47B70">
      <w:pPr>
        <w:pStyle w:val="TOC2"/>
        <w:rPr>
          <w:rFonts w:asciiTheme="minorHAnsi" w:hAnsiTheme="minorHAnsi"/>
          <w:b w:val="0"/>
          <w:sz w:val="22"/>
        </w:rPr>
      </w:pPr>
      <w:hyperlink w:anchor="_Toc80276354" w:history="1">
        <w:r w:rsidR="009C77B1" w:rsidRPr="00C205E4">
          <w:rPr>
            <w:rStyle w:val="Hyperlink"/>
          </w:rPr>
          <w:t>4.6.</w:t>
        </w:r>
        <w:r w:rsidR="009C77B1">
          <w:rPr>
            <w:rFonts w:asciiTheme="minorHAnsi" w:hAnsiTheme="minorHAnsi"/>
            <w:b w:val="0"/>
            <w:sz w:val="22"/>
          </w:rPr>
          <w:tab/>
        </w:r>
        <w:r w:rsidR="009C77B1" w:rsidRPr="00C205E4">
          <w:rPr>
            <w:rStyle w:val="Hyperlink"/>
          </w:rPr>
          <w:t>Cron Scripts</w:t>
        </w:r>
        <w:r w:rsidR="009C77B1">
          <w:rPr>
            <w:webHidden/>
          </w:rPr>
          <w:tab/>
        </w:r>
        <w:r w:rsidR="009C77B1">
          <w:rPr>
            <w:webHidden/>
          </w:rPr>
          <w:fldChar w:fldCharType="begin"/>
        </w:r>
        <w:r w:rsidR="009C77B1">
          <w:rPr>
            <w:webHidden/>
          </w:rPr>
          <w:instrText xml:space="preserve"> PAGEREF _Toc80276354 \h </w:instrText>
        </w:r>
        <w:r w:rsidR="009C77B1">
          <w:rPr>
            <w:webHidden/>
          </w:rPr>
        </w:r>
        <w:r w:rsidR="009C77B1">
          <w:rPr>
            <w:webHidden/>
          </w:rPr>
          <w:fldChar w:fldCharType="separate"/>
        </w:r>
        <w:r w:rsidR="00E7580C">
          <w:rPr>
            <w:rFonts w:hint="eastAsia"/>
            <w:webHidden/>
          </w:rPr>
          <w:t>6</w:t>
        </w:r>
        <w:r w:rsidR="009C77B1">
          <w:rPr>
            <w:webHidden/>
          </w:rPr>
          <w:fldChar w:fldCharType="end"/>
        </w:r>
      </w:hyperlink>
    </w:p>
    <w:p w14:paraId="5333E40A" w14:textId="7FF17407" w:rsidR="009C77B1" w:rsidRDefault="00E47B70">
      <w:pPr>
        <w:pStyle w:val="TOC2"/>
        <w:rPr>
          <w:rFonts w:asciiTheme="minorHAnsi" w:hAnsiTheme="minorHAnsi"/>
          <w:b w:val="0"/>
          <w:sz w:val="22"/>
        </w:rPr>
      </w:pPr>
      <w:hyperlink w:anchor="_Toc80276355" w:history="1">
        <w:r w:rsidR="009C77B1" w:rsidRPr="00C205E4">
          <w:rPr>
            <w:rStyle w:val="Hyperlink"/>
          </w:rPr>
          <w:t>4.7.</w:t>
        </w:r>
        <w:r w:rsidR="009C77B1">
          <w:rPr>
            <w:rFonts w:asciiTheme="minorHAnsi" w:hAnsiTheme="minorHAnsi"/>
            <w:b w:val="0"/>
            <w:sz w:val="22"/>
          </w:rPr>
          <w:tab/>
        </w:r>
        <w:r w:rsidR="009C77B1" w:rsidRPr="00C205E4">
          <w:rPr>
            <w:rStyle w:val="Hyperlink"/>
          </w:rPr>
          <w:t>Access Requirements and Skills Needed for the Installation</w:t>
        </w:r>
        <w:r w:rsidR="009C77B1">
          <w:rPr>
            <w:webHidden/>
          </w:rPr>
          <w:tab/>
        </w:r>
        <w:r w:rsidR="009C77B1">
          <w:rPr>
            <w:webHidden/>
          </w:rPr>
          <w:fldChar w:fldCharType="begin"/>
        </w:r>
        <w:r w:rsidR="009C77B1">
          <w:rPr>
            <w:webHidden/>
          </w:rPr>
          <w:instrText xml:space="preserve"> PAGEREF _Toc80276355 \h </w:instrText>
        </w:r>
        <w:r w:rsidR="009C77B1">
          <w:rPr>
            <w:webHidden/>
          </w:rPr>
        </w:r>
        <w:r w:rsidR="009C77B1">
          <w:rPr>
            <w:webHidden/>
          </w:rPr>
          <w:fldChar w:fldCharType="separate"/>
        </w:r>
        <w:r w:rsidR="00E7580C">
          <w:rPr>
            <w:rFonts w:hint="eastAsia"/>
            <w:webHidden/>
          </w:rPr>
          <w:t>6</w:t>
        </w:r>
        <w:r w:rsidR="009C77B1">
          <w:rPr>
            <w:webHidden/>
          </w:rPr>
          <w:fldChar w:fldCharType="end"/>
        </w:r>
      </w:hyperlink>
    </w:p>
    <w:p w14:paraId="08C045FA" w14:textId="4985D2A6" w:rsidR="009C77B1" w:rsidRDefault="00E47B70">
      <w:pPr>
        <w:pStyle w:val="TOC2"/>
        <w:rPr>
          <w:rFonts w:asciiTheme="minorHAnsi" w:hAnsiTheme="minorHAnsi"/>
          <w:b w:val="0"/>
          <w:sz w:val="22"/>
        </w:rPr>
      </w:pPr>
      <w:hyperlink w:anchor="_Toc80276356" w:history="1">
        <w:r w:rsidR="009C77B1" w:rsidRPr="00C205E4">
          <w:rPr>
            <w:rStyle w:val="Hyperlink"/>
          </w:rPr>
          <w:t>4.8.</w:t>
        </w:r>
        <w:r w:rsidR="009C77B1">
          <w:rPr>
            <w:rFonts w:asciiTheme="minorHAnsi" w:hAnsiTheme="minorHAnsi"/>
            <w:b w:val="0"/>
            <w:sz w:val="22"/>
          </w:rPr>
          <w:tab/>
        </w:r>
        <w:r w:rsidR="009C77B1" w:rsidRPr="00C205E4">
          <w:rPr>
            <w:rStyle w:val="Hyperlink"/>
          </w:rPr>
          <w:t>Installation Procedures</w:t>
        </w:r>
        <w:r w:rsidR="009C77B1">
          <w:rPr>
            <w:webHidden/>
          </w:rPr>
          <w:tab/>
        </w:r>
        <w:r w:rsidR="009C77B1">
          <w:rPr>
            <w:webHidden/>
          </w:rPr>
          <w:fldChar w:fldCharType="begin"/>
        </w:r>
        <w:r w:rsidR="009C77B1">
          <w:rPr>
            <w:webHidden/>
          </w:rPr>
          <w:instrText xml:space="preserve"> PAGEREF _Toc80276356 \h </w:instrText>
        </w:r>
        <w:r w:rsidR="009C77B1">
          <w:rPr>
            <w:webHidden/>
          </w:rPr>
        </w:r>
        <w:r w:rsidR="009C77B1">
          <w:rPr>
            <w:webHidden/>
          </w:rPr>
          <w:fldChar w:fldCharType="separate"/>
        </w:r>
        <w:r w:rsidR="00E7580C">
          <w:rPr>
            <w:rFonts w:hint="eastAsia"/>
            <w:webHidden/>
          </w:rPr>
          <w:t>6</w:t>
        </w:r>
        <w:r w:rsidR="009C77B1">
          <w:rPr>
            <w:webHidden/>
          </w:rPr>
          <w:fldChar w:fldCharType="end"/>
        </w:r>
      </w:hyperlink>
    </w:p>
    <w:p w14:paraId="53494257" w14:textId="464DC7CD" w:rsidR="009C77B1" w:rsidRDefault="00E47B70">
      <w:pPr>
        <w:pStyle w:val="TOC2"/>
        <w:rPr>
          <w:rFonts w:asciiTheme="minorHAnsi" w:hAnsiTheme="minorHAnsi"/>
          <w:b w:val="0"/>
          <w:sz w:val="22"/>
        </w:rPr>
      </w:pPr>
      <w:hyperlink w:anchor="_Toc80276357" w:history="1">
        <w:r w:rsidR="009C77B1" w:rsidRPr="00C205E4">
          <w:rPr>
            <w:rStyle w:val="Hyperlink"/>
          </w:rPr>
          <w:t>4.9.</w:t>
        </w:r>
        <w:r w:rsidR="009C77B1">
          <w:rPr>
            <w:rFonts w:asciiTheme="minorHAnsi" w:hAnsiTheme="minorHAnsi"/>
            <w:b w:val="0"/>
            <w:sz w:val="22"/>
          </w:rPr>
          <w:tab/>
        </w:r>
        <w:r w:rsidR="009C77B1" w:rsidRPr="00C205E4">
          <w:rPr>
            <w:rStyle w:val="Hyperlink"/>
          </w:rPr>
          <w:t>Installation Verification Procedures</w:t>
        </w:r>
        <w:r w:rsidR="009C77B1">
          <w:rPr>
            <w:webHidden/>
          </w:rPr>
          <w:tab/>
        </w:r>
        <w:r w:rsidR="009C77B1">
          <w:rPr>
            <w:webHidden/>
          </w:rPr>
          <w:fldChar w:fldCharType="begin"/>
        </w:r>
        <w:r w:rsidR="009C77B1">
          <w:rPr>
            <w:webHidden/>
          </w:rPr>
          <w:instrText xml:space="preserve"> PAGEREF _Toc80276357 \h </w:instrText>
        </w:r>
        <w:r w:rsidR="009C77B1">
          <w:rPr>
            <w:webHidden/>
          </w:rPr>
        </w:r>
        <w:r w:rsidR="009C77B1">
          <w:rPr>
            <w:webHidden/>
          </w:rPr>
          <w:fldChar w:fldCharType="separate"/>
        </w:r>
        <w:r w:rsidR="00E7580C">
          <w:rPr>
            <w:rFonts w:hint="eastAsia"/>
            <w:webHidden/>
          </w:rPr>
          <w:t>6</w:t>
        </w:r>
        <w:r w:rsidR="009C77B1">
          <w:rPr>
            <w:webHidden/>
          </w:rPr>
          <w:fldChar w:fldCharType="end"/>
        </w:r>
      </w:hyperlink>
    </w:p>
    <w:p w14:paraId="3C82D820" w14:textId="0B0AC6ED" w:rsidR="009C77B1" w:rsidRDefault="00E47B70">
      <w:pPr>
        <w:pStyle w:val="TOC2"/>
        <w:rPr>
          <w:rFonts w:asciiTheme="minorHAnsi" w:hAnsiTheme="minorHAnsi"/>
          <w:b w:val="0"/>
          <w:sz w:val="22"/>
        </w:rPr>
      </w:pPr>
      <w:hyperlink w:anchor="_Toc80276358" w:history="1">
        <w:r w:rsidR="009C77B1" w:rsidRPr="00C205E4">
          <w:rPr>
            <w:rStyle w:val="Hyperlink"/>
          </w:rPr>
          <w:t>4.10.</w:t>
        </w:r>
        <w:r w:rsidR="009C77B1">
          <w:rPr>
            <w:rFonts w:asciiTheme="minorHAnsi" w:hAnsiTheme="minorHAnsi"/>
            <w:b w:val="0"/>
            <w:sz w:val="22"/>
          </w:rPr>
          <w:tab/>
        </w:r>
        <w:r w:rsidR="009C77B1" w:rsidRPr="00C205E4">
          <w:rPr>
            <w:rStyle w:val="Hyperlink"/>
          </w:rPr>
          <w:t>System Configuration</w:t>
        </w:r>
        <w:r w:rsidR="009C77B1">
          <w:rPr>
            <w:webHidden/>
          </w:rPr>
          <w:tab/>
        </w:r>
        <w:r w:rsidR="009C77B1">
          <w:rPr>
            <w:webHidden/>
          </w:rPr>
          <w:fldChar w:fldCharType="begin"/>
        </w:r>
        <w:r w:rsidR="009C77B1">
          <w:rPr>
            <w:webHidden/>
          </w:rPr>
          <w:instrText xml:space="preserve"> PAGEREF _Toc80276358 \h </w:instrText>
        </w:r>
        <w:r w:rsidR="009C77B1">
          <w:rPr>
            <w:webHidden/>
          </w:rPr>
        </w:r>
        <w:r w:rsidR="009C77B1">
          <w:rPr>
            <w:webHidden/>
          </w:rPr>
          <w:fldChar w:fldCharType="separate"/>
        </w:r>
        <w:r w:rsidR="00E7580C">
          <w:rPr>
            <w:rFonts w:hint="eastAsia"/>
            <w:webHidden/>
          </w:rPr>
          <w:t>6</w:t>
        </w:r>
        <w:r w:rsidR="009C77B1">
          <w:rPr>
            <w:webHidden/>
          </w:rPr>
          <w:fldChar w:fldCharType="end"/>
        </w:r>
      </w:hyperlink>
    </w:p>
    <w:p w14:paraId="02AA1946" w14:textId="7D96C885" w:rsidR="009C77B1" w:rsidRDefault="00E47B70">
      <w:pPr>
        <w:pStyle w:val="TOC2"/>
        <w:rPr>
          <w:rFonts w:asciiTheme="minorHAnsi" w:hAnsiTheme="minorHAnsi"/>
          <w:b w:val="0"/>
          <w:sz w:val="22"/>
        </w:rPr>
      </w:pPr>
      <w:hyperlink w:anchor="_Toc80276359" w:history="1">
        <w:r w:rsidR="009C77B1" w:rsidRPr="00C205E4">
          <w:rPr>
            <w:rStyle w:val="Hyperlink"/>
          </w:rPr>
          <w:t>4.11.</w:t>
        </w:r>
        <w:r w:rsidR="009C77B1">
          <w:rPr>
            <w:rFonts w:asciiTheme="minorHAnsi" w:hAnsiTheme="minorHAnsi"/>
            <w:b w:val="0"/>
            <w:sz w:val="22"/>
          </w:rPr>
          <w:tab/>
        </w:r>
        <w:r w:rsidR="009C77B1" w:rsidRPr="00C205E4">
          <w:rPr>
            <w:rStyle w:val="Hyperlink"/>
          </w:rPr>
          <w:t>DB Tuning</w:t>
        </w:r>
        <w:r w:rsidR="009C77B1">
          <w:rPr>
            <w:webHidden/>
          </w:rPr>
          <w:tab/>
        </w:r>
        <w:r w:rsidR="009C77B1">
          <w:rPr>
            <w:webHidden/>
          </w:rPr>
          <w:fldChar w:fldCharType="begin"/>
        </w:r>
        <w:r w:rsidR="009C77B1">
          <w:rPr>
            <w:webHidden/>
          </w:rPr>
          <w:instrText xml:space="preserve"> PAGEREF _Toc80276359 \h </w:instrText>
        </w:r>
        <w:r w:rsidR="009C77B1">
          <w:rPr>
            <w:webHidden/>
          </w:rPr>
        </w:r>
        <w:r w:rsidR="009C77B1">
          <w:rPr>
            <w:webHidden/>
          </w:rPr>
          <w:fldChar w:fldCharType="separate"/>
        </w:r>
        <w:r w:rsidR="00E7580C">
          <w:rPr>
            <w:rFonts w:hint="eastAsia"/>
            <w:webHidden/>
          </w:rPr>
          <w:t>6</w:t>
        </w:r>
        <w:r w:rsidR="009C77B1">
          <w:rPr>
            <w:webHidden/>
          </w:rPr>
          <w:fldChar w:fldCharType="end"/>
        </w:r>
      </w:hyperlink>
    </w:p>
    <w:p w14:paraId="52983725" w14:textId="7CBB91FA" w:rsidR="009C77B1" w:rsidRDefault="00E47B70">
      <w:pPr>
        <w:pStyle w:val="TOC1"/>
        <w:rPr>
          <w:rFonts w:asciiTheme="minorHAnsi" w:hAnsiTheme="minorHAnsi"/>
          <w:b w:val="0"/>
          <w:sz w:val="22"/>
        </w:rPr>
      </w:pPr>
      <w:hyperlink w:anchor="_Toc80276360" w:history="1">
        <w:r w:rsidR="009C77B1" w:rsidRPr="00C205E4">
          <w:rPr>
            <w:rStyle w:val="Hyperlink"/>
          </w:rPr>
          <w:t>5.</w:t>
        </w:r>
        <w:r w:rsidR="009C77B1">
          <w:rPr>
            <w:rFonts w:asciiTheme="minorHAnsi" w:hAnsiTheme="minorHAnsi"/>
            <w:b w:val="0"/>
            <w:sz w:val="22"/>
          </w:rPr>
          <w:tab/>
        </w:r>
        <w:r w:rsidR="009C77B1" w:rsidRPr="00C205E4">
          <w:rPr>
            <w:rStyle w:val="Hyperlink"/>
          </w:rPr>
          <w:t>Backout Procedures</w:t>
        </w:r>
        <w:r w:rsidR="009C77B1">
          <w:rPr>
            <w:webHidden/>
          </w:rPr>
          <w:tab/>
        </w:r>
        <w:r w:rsidR="009C77B1">
          <w:rPr>
            <w:webHidden/>
          </w:rPr>
          <w:fldChar w:fldCharType="begin"/>
        </w:r>
        <w:r w:rsidR="009C77B1">
          <w:rPr>
            <w:webHidden/>
          </w:rPr>
          <w:instrText xml:space="preserve"> PAGEREF _Toc80276360 \h </w:instrText>
        </w:r>
        <w:r w:rsidR="009C77B1">
          <w:rPr>
            <w:webHidden/>
          </w:rPr>
        </w:r>
        <w:r w:rsidR="009C77B1">
          <w:rPr>
            <w:webHidden/>
          </w:rPr>
          <w:fldChar w:fldCharType="separate"/>
        </w:r>
        <w:r w:rsidR="00E7580C">
          <w:rPr>
            <w:rFonts w:hint="eastAsia"/>
            <w:webHidden/>
          </w:rPr>
          <w:t>6</w:t>
        </w:r>
        <w:r w:rsidR="009C77B1">
          <w:rPr>
            <w:webHidden/>
          </w:rPr>
          <w:fldChar w:fldCharType="end"/>
        </w:r>
      </w:hyperlink>
    </w:p>
    <w:p w14:paraId="3488606F" w14:textId="10B83EDE" w:rsidR="009C77B1" w:rsidRDefault="00E47B70">
      <w:pPr>
        <w:pStyle w:val="TOC2"/>
        <w:rPr>
          <w:rFonts w:asciiTheme="minorHAnsi" w:hAnsiTheme="minorHAnsi"/>
          <w:b w:val="0"/>
          <w:sz w:val="22"/>
        </w:rPr>
      </w:pPr>
      <w:hyperlink w:anchor="_Toc80276361" w:history="1">
        <w:r w:rsidR="009C77B1" w:rsidRPr="00C205E4">
          <w:rPr>
            <w:rStyle w:val="Hyperlink"/>
          </w:rPr>
          <w:t>5.1.</w:t>
        </w:r>
        <w:r w:rsidR="009C77B1">
          <w:rPr>
            <w:rFonts w:asciiTheme="minorHAnsi" w:hAnsiTheme="minorHAnsi"/>
            <w:b w:val="0"/>
            <w:sz w:val="22"/>
          </w:rPr>
          <w:tab/>
        </w:r>
        <w:r w:rsidR="009C77B1" w:rsidRPr="00C205E4">
          <w:rPr>
            <w:rStyle w:val="Hyperlink"/>
          </w:rPr>
          <w:t>Backout Strategy</w:t>
        </w:r>
        <w:r w:rsidR="009C77B1">
          <w:rPr>
            <w:webHidden/>
          </w:rPr>
          <w:tab/>
        </w:r>
        <w:r w:rsidR="009C77B1">
          <w:rPr>
            <w:webHidden/>
          </w:rPr>
          <w:fldChar w:fldCharType="begin"/>
        </w:r>
        <w:r w:rsidR="009C77B1">
          <w:rPr>
            <w:webHidden/>
          </w:rPr>
          <w:instrText xml:space="preserve"> PAGEREF _Toc80276361 \h </w:instrText>
        </w:r>
        <w:r w:rsidR="009C77B1">
          <w:rPr>
            <w:webHidden/>
          </w:rPr>
        </w:r>
        <w:r w:rsidR="009C77B1">
          <w:rPr>
            <w:webHidden/>
          </w:rPr>
          <w:fldChar w:fldCharType="separate"/>
        </w:r>
        <w:r w:rsidR="00E7580C">
          <w:rPr>
            <w:rFonts w:hint="eastAsia"/>
            <w:webHidden/>
          </w:rPr>
          <w:t>7</w:t>
        </w:r>
        <w:r w:rsidR="009C77B1">
          <w:rPr>
            <w:webHidden/>
          </w:rPr>
          <w:fldChar w:fldCharType="end"/>
        </w:r>
      </w:hyperlink>
    </w:p>
    <w:p w14:paraId="6EE85292" w14:textId="34BE91E9" w:rsidR="009C77B1" w:rsidRDefault="00E47B70">
      <w:pPr>
        <w:pStyle w:val="TOC2"/>
        <w:rPr>
          <w:rFonts w:asciiTheme="minorHAnsi" w:hAnsiTheme="minorHAnsi"/>
          <w:b w:val="0"/>
          <w:sz w:val="22"/>
        </w:rPr>
      </w:pPr>
      <w:hyperlink w:anchor="_Toc80276362" w:history="1">
        <w:r w:rsidR="009C77B1" w:rsidRPr="00C205E4">
          <w:rPr>
            <w:rStyle w:val="Hyperlink"/>
          </w:rPr>
          <w:t>5.2.</w:t>
        </w:r>
        <w:r w:rsidR="009C77B1">
          <w:rPr>
            <w:rFonts w:asciiTheme="minorHAnsi" w:hAnsiTheme="minorHAnsi"/>
            <w:b w:val="0"/>
            <w:sz w:val="22"/>
          </w:rPr>
          <w:tab/>
        </w:r>
        <w:r w:rsidR="009C77B1" w:rsidRPr="00C205E4">
          <w:rPr>
            <w:rStyle w:val="Hyperlink"/>
          </w:rPr>
          <w:t>Backout Considerations</w:t>
        </w:r>
        <w:r w:rsidR="009C77B1">
          <w:rPr>
            <w:webHidden/>
          </w:rPr>
          <w:tab/>
        </w:r>
        <w:r w:rsidR="009C77B1">
          <w:rPr>
            <w:webHidden/>
          </w:rPr>
          <w:fldChar w:fldCharType="begin"/>
        </w:r>
        <w:r w:rsidR="009C77B1">
          <w:rPr>
            <w:webHidden/>
          </w:rPr>
          <w:instrText xml:space="preserve"> PAGEREF _Toc80276362 \h </w:instrText>
        </w:r>
        <w:r w:rsidR="009C77B1">
          <w:rPr>
            <w:webHidden/>
          </w:rPr>
        </w:r>
        <w:r w:rsidR="009C77B1">
          <w:rPr>
            <w:webHidden/>
          </w:rPr>
          <w:fldChar w:fldCharType="separate"/>
        </w:r>
        <w:r w:rsidR="00E7580C">
          <w:rPr>
            <w:rFonts w:hint="eastAsia"/>
            <w:webHidden/>
          </w:rPr>
          <w:t>7</w:t>
        </w:r>
        <w:r w:rsidR="009C77B1">
          <w:rPr>
            <w:webHidden/>
          </w:rPr>
          <w:fldChar w:fldCharType="end"/>
        </w:r>
      </w:hyperlink>
    </w:p>
    <w:p w14:paraId="61B4997B" w14:textId="5CF94B50" w:rsidR="009C77B1" w:rsidRDefault="00E47B70">
      <w:pPr>
        <w:pStyle w:val="TOC3"/>
        <w:rPr>
          <w:rFonts w:asciiTheme="minorHAnsi" w:hAnsiTheme="minorHAnsi"/>
          <w:b w:val="0"/>
          <w:sz w:val="22"/>
        </w:rPr>
      </w:pPr>
      <w:hyperlink w:anchor="_Toc80276363" w:history="1">
        <w:r w:rsidR="009C77B1" w:rsidRPr="00C205E4">
          <w:rPr>
            <w:rStyle w:val="Hyperlink"/>
          </w:rPr>
          <w:t>5.2.1.</w:t>
        </w:r>
        <w:r w:rsidR="009C77B1">
          <w:rPr>
            <w:rFonts w:asciiTheme="minorHAnsi" w:hAnsiTheme="minorHAnsi"/>
            <w:b w:val="0"/>
            <w:sz w:val="22"/>
          </w:rPr>
          <w:tab/>
        </w:r>
        <w:r w:rsidR="009C77B1" w:rsidRPr="00C205E4">
          <w:rPr>
            <w:rStyle w:val="Hyperlink"/>
          </w:rPr>
          <w:t>Load Testing</w:t>
        </w:r>
        <w:r w:rsidR="009C77B1">
          <w:rPr>
            <w:webHidden/>
          </w:rPr>
          <w:tab/>
        </w:r>
        <w:r w:rsidR="009C77B1">
          <w:rPr>
            <w:webHidden/>
          </w:rPr>
          <w:fldChar w:fldCharType="begin"/>
        </w:r>
        <w:r w:rsidR="009C77B1">
          <w:rPr>
            <w:webHidden/>
          </w:rPr>
          <w:instrText xml:space="preserve"> PAGEREF _Toc80276363 \h </w:instrText>
        </w:r>
        <w:r w:rsidR="009C77B1">
          <w:rPr>
            <w:webHidden/>
          </w:rPr>
        </w:r>
        <w:r w:rsidR="009C77B1">
          <w:rPr>
            <w:webHidden/>
          </w:rPr>
          <w:fldChar w:fldCharType="separate"/>
        </w:r>
        <w:r w:rsidR="00E7580C">
          <w:rPr>
            <w:webHidden/>
          </w:rPr>
          <w:t>7</w:t>
        </w:r>
        <w:r w:rsidR="009C77B1">
          <w:rPr>
            <w:webHidden/>
          </w:rPr>
          <w:fldChar w:fldCharType="end"/>
        </w:r>
      </w:hyperlink>
    </w:p>
    <w:p w14:paraId="6870F9FE" w14:textId="241CB034" w:rsidR="009C77B1" w:rsidRDefault="00E47B70">
      <w:pPr>
        <w:pStyle w:val="TOC3"/>
        <w:rPr>
          <w:rFonts w:asciiTheme="minorHAnsi" w:hAnsiTheme="minorHAnsi"/>
          <w:b w:val="0"/>
          <w:sz w:val="22"/>
        </w:rPr>
      </w:pPr>
      <w:hyperlink w:anchor="_Toc80276364" w:history="1">
        <w:r w:rsidR="009C77B1" w:rsidRPr="00C205E4">
          <w:rPr>
            <w:rStyle w:val="Hyperlink"/>
          </w:rPr>
          <w:t>5.2.2.</w:t>
        </w:r>
        <w:r w:rsidR="009C77B1">
          <w:rPr>
            <w:rFonts w:asciiTheme="minorHAnsi" w:hAnsiTheme="minorHAnsi"/>
            <w:b w:val="0"/>
            <w:sz w:val="22"/>
          </w:rPr>
          <w:tab/>
        </w:r>
        <w:r w:rsidR="009C77B1" w:rsidRPr="00C205E4">
          <w:rPr>
            <w:rStyle w:val="Hyperlink"/>
          </w:rPr>
          <w:t>User Acceptance Testing (UAT)</w:t>
        </w:r>
        <w:r w:rsidR="009C77B1">
          <w:rPr>
            <w:webHidden/>
          </w:rPr>
          <w:tab/>
        </w:r>
        <w:r w:rsidR="009C77B1">
          <w:rPr>
            <w:webHidden/>
          </w:rPr>
          <w:fldChar w:fldCharType="begin"/>
        </w:r>
        <w:r w:rsidR="009C77B1">
          <w:rPr>
            <w:webHidden/>
          </w:rPr>
          <w:instrText xml:space="preserve"> PAGEREF _Toc80276364 \h </w:instrText>
        </w:r>
        <w:r w:rsidR="009C77B1">
          <w:rPr>
            <w:webHidden/>
          </w:rPr>
        </w:r>
        <w:r w:rsidR="009C77B1">
          <w:rPr>
            <w:webHidden/>
          </w:rPr>
          <w:fldChar w:fldCharType="separate"/>
        </w:r>
        <w:r w:rsidR="00E7580C">
          <w:rPr>
            <w:webHidden/>
          </w:rPr>
          <w:t>7</w:t>
        </w:r>
        <w:r w:rsidR="009C77B1">
          <w:rPr>
            <w:webHidden/>
          </w:rPr>
          <w:fldChar w:fldCharType="end"/>
        </w:r>
      </w:hyperlink>
    </w:p>
    <w:p w14:paraId="51337E35" w14:textId="588B11B8" w:rsidR="009C77B1" w:rsidRDefault="00E47B70">
      <w:pPr>
        <w:pStyle w:val="TOC2"/>
        <w:rPr>
          <w:rFonts w:asciiTheme="minorHAnsi" w:hAnsiTheme="minorHAnsi"/>
          <w:b w:val="0"/>
          <w:sz w:val="22"/>
        </w:rPr>
      </w:pPr>
      <w:hyperlink w:anchor="_Toc80276365" w:history="1">
        <w:r w:rsidR="009C77B1" w:rsidRPr="00C205E4">
          <w:rPr>
            <w:rStyle w:val="Hyperlink"/>
          </w:rPr>
          <w:t>5.3.</w:t>
        </w:r>
        <w:r w:rsidR="009C77B1">
          <w:rPr>
            <w:rFonts w:asciiTheme="minorHAnsi" w:hAnsiTheme="minorHAnsi"/>
            <w:b w:val="0"/>
            <w:sz w:val="22"/>
          </w:rPr>
          <w:tab/>
        </w:r>
        <w:r w:rsidR="009C77B1" w:rsidRPr="00C205E4">
          <w:rPr>
            <w:rStyle w:val="Hyperlink"/>
          </w:rPr>
          <w:t>Backout Criteria</w:t>
        </w:r>
        <w:r w:rsidR="009C77B1">
          <w:rPr>
            <w:webHidden/>
          </w:rPr>
          <w:tab/>
        </w:r>
        <w:r w:rsidR="009C77B1">
          <w:rPr>
            <w:webHidden/>
          </w:rPr>
          <w:fldChar w:fldCharType="begin"/>
        </w:r>
        <w:r w:rsidR="009C77B1">
          <w:rPr>
            <w:webHidden/>
          </w:rPr>
          <w:instrText xml:space="preserve"> PAGEREF _Toc80276365 \h </w:instrText>
        </w:r>
        <w:r w:rsidR="009C77B1">
          <w:rPr>
            <w:webHidden/>
          </w:rPr>
        </w:r>
        <w:r w:rsidR="009C77B1">
          <w:rPr>
            <w:webHidden/>
          </w:rPr>
          <w:fldChar w:fldCharType="separate"/>
        </w:r>
        <w:r w:rsidR="00E7580C">
          <w:rPr>
            <w:rFonts w:hint="eastAsia"/>
            <w:webHidden/>
          </w:rPr>
          <w:t>7</w:t>
        </w:r>
        <w:r w:rsidR="009C77B1">
          <w:rPr>
            <w:webHidden/>
          </w:rPr>
          <w:fldChar w:fldCharType="end"/>
        </w:r>
      </w:hyperlink>
    </w:p>
    <w:p w14:paraId="3F7D978A" w14:textId="5AAC8873" w:rsidR="009C77B1" w:rsidRDefault="00E47B70">
      <w:pPr>
        <w:pStyle w:val="TOC2"/>
        <w:rPr>
          <w:rFonts w:asciiTheme="minorHAnsi" w:hAnsiTheme="minorHAnsi"/>
          <w:b w:val="0"/>
          <w:sz w:val="22"/>
        </w:rPr>
      </w:pPr>
      <w:hyperlink w:anchor="_Toc80276366" w:history="1">
        <w:r w:rsidR="009C77B1" w:rsidRPr="00C205E4">
          <w:rPr>
            <w:rStyle w:val="Hyperlink"/>
          </w:rPr>
          <w:t>5.4.</w:t>
        </w:r>
        <w:r w:rsidR="009C77B1">
          <w:rPr>
            <w:rFonts w:asciiTheme="minorHAnsi" w:hAnsiTheme="minorHAnsi"/>
            <w:b w:val="0"/>
            <w:sz w:val="22"/>
          </w:rPr>
          <w:tab/>
        </w:r>
        <w:r w:rsidR="009C77B1" w:rsidRPr="00C205E4">
          <w:rPr>
            <w:rStyle w:val="Hyperlink"/>
          </w:rPr>
          <w:t>Backout Risks</w:t>
        </w:r>
        <w:r w:rsidR="009C77B1">
          <w:rPr>
            <w:webHidden/>
          </w:rPr>
          <w:tab/>
        </w:r>
        <w:r w:rsidR="009C77B1">
          <w:rPr>
            <w:webHidden/>
          </w:rPr>
          <w:fldChar w:fldCharType="begin"/>
        </w:r>
        <w:r w:rsidR="009C77B1">
          <w:rPr>
            <w:webHidden/>
          </w:rPr>
          <w:instrText xml:space="preserve"> PAGEREF _Toc80276366 \h </w:instrText>
        </w:r>
        <w:r w:rsidR="009C77B1">
          <w:rPr>
            <w:webHidden/>
          </w:rPr>
        </w:r>
        <w:r w:rsidR="009C77B1">
          <w:rPr>
            <w:webHidden/>
          </w:rPr>
          <w:fldChar w:fldCharType="separate"/>
        </w:r>
        <w:r w:rsidR="00E7580C">
          <w:rPr>
            <w:rFonts w:hint="eastAsia"/>
            <w:webHidden/>
          </w:rPr>
          <w:t>7</w:t>
        </w:r>
        <w:r w:rsidR="009C77B1">
          <w:rPr>
            <w:webHidden/>
          </w:rPr>
          <w:fldChar w:fldCharType="end"/>
        </w:r>
      </w:hyperlink>
    </w:p>
    <w:p w14:paraId="502B4C45" w14:textId="77569953" w:rsidR="009C77B1" w:rsidRDefault="00E47B70">
      <w:pPr>
        <w:pStyle w:val="TOC2"/>
        <w:rPr>
          <w:rFonts w:asciiTheme="minorHAnsi" w:hAnsiTheme="minorHAnsi"/>
          <w:b w:val="0"/>
          <w:sz w:val="22"/>
        </w:rPr>
      </w:pPr>
      <w:hyperlink w:anchor="_Toc80276367" w:history="1">
        <w:r w:rsidR="009C77B1" w:rsidRPr="00C205E4">
          <w:rPr>
            <w:rStyle w:val="Hyperlink"/>
          </w:rPr>
          <w:t>5.5.</w:t>
        </w:r>
        <w:r w:rsidR="009C77B1">
          <w:rPr>
            <w:rFonts w:asciiTheme="minorHAnsi" w:hAnsiTheme="minorHAnsi"/>
            <w:b w:val="0"/>
            <w:sz w:val="22"/>
          </w:rPr>
          <w:tab/>
        </w:r>
        <w:r w:rsidR="009C77B1" w:rsidRPr="00C205E4">
          <w:rPr>
            <w:rStyle w:val="Hyperlink"/>
          </w:rPr>
          <w:t>Authority for Backout</w:t>
        </w:r>
        <w:r w:rsidR="009C77B1">
          <w:rPr>
            <w:webHidden/>
          </w:rPr>
          <w:tab/>
        </w:r>
        <w:r w:rsidR="009C77B1">
          <w:rPr>
            <w:webHidden/>
          </w:rPr>
          <w:fldChar w:fldCharType="begin"/>
        </w:r>
        <w:r w:rsidR="009C77B1">
          <w:rPr>
            <w:webHidden/>
          </w:rPr>
          <w:instrText xml:space="preserve"> PAGEREF _Toc80276367 \h </w:instrText>
        </w:r>
        <w:r w:rsidR="009C77B1">
          <w:rPr>
            <w:webHidden/>
          </w:rPr>
        </w:r>
        <w:r w:rsidR="009C77B1">
          <w:rPr>
            <w:webHidden/>
          </w:rPr>
          <w:fldChar w:fldCharType="separate"/>
        </w:r>
        <w:r w:rsidR="00E7580C">
          <w:rPr>
            <w:rFonts w:hint="eastAsia"/>
            <w:webHidden/>
          </w:rPr>
          <w:t>8</w:t>
        </w:r>
        <w:r w:rsidR="009C77B1">
          <w:rPr>
            <w:webHidden/>
          </w:rPr>
          <w:fldChar w:fldCharType="end"/>
        </w:r>
      </w:hyperlink>
    </w:p>
    <w:p w14:paraId="2819C351" w14:textId="016FD6E1" w:rsidR="009C77B1" w:rsidRDefault="00E47B70">
      <w:pPr>
        <w:pStyle w:val="TOC2"/>
        <w:rPr>
          <w:rFonts w:asciiTheme="minorHAnsi" w:hAnsiTheme="minorHAnsi"/>
          <w:b w:val="0"/>
          <w:sz w:val="22"/>
        </w:rPr>
      </w:pPr>
      <w:hyperlink w:anchor="_Toc80276368" w:history="1">
        <w:r w:rsidR="009C77B1" w:rsidRPr="00C205E4">
          <w:rPr>
            <w:rStyle w:val="Hyperlink"/>
          </w:rPr>
          <w:t>5.6.</w:t>
        </w:r>
        <w:r w:rsidR="009C77B1">
          <w:rPr>
            <w:rFonts w:asciiTheme="minorHAnsi" w:hAnsiTheme="minorHAnsi"/>
            <w:b w:val="0"/>
            <w:sz w:val="22"/>
          </w:rPr>
          <w:tab/>
        </w:r>
        <w:r w:rsidR="009C77B1" w:rsidRPr="00C205E4">
          <w:rPr>
            <w:rStyle w:val="Hyperlink"/>
          </w:rPr>
          <w:t>Backout Procedures</w:t>
        </w:r>
        <w:r w:rsidR="009C77B1">
          <w:rPr>
            <w:webHidden/>
          </w:rPr>
          <w:tab/>
        </w:r>
        <w:r w:rsidR="009C77B1">
          <w:rPr>
            <w:webHidden/>
          </w:rPr>
          <w:fldChar w:fldCharType="begin"/>
        </w:r>
        <w:r w:rsidR="009C77B1">
          <w:rPr>
            <w:webHidden/>
          </w:rPr>
          <w:instrText xml:space="preserve"> PAGEREF _Toc80276368 \h </w:instrText>
        </w:r>
        <w:r w:rsidR="009C77B1">
          <w:rPr>
            <w:webHidden/>
          </w:rPr>
        </w:r>
        <w:r w:rsidR="009C77B1">
          <w:rPr>
            <w:webHidden/>
          </w:rPr>
          <w:fldChar w:fldCharType="separate"/>
        </w:r>
        <w:r w:rsidR="00E7580C">
          <w:rPr>
            <w:rFonts w:hint="eastAsia"/>
            <w:webHidden/>
          </w:rPr>
          <w:t>8</w:t>
        </w:r>
        <w:r w:rsidR="009C77B1">
          <w:rPr>
            <w:webHidden/>
          </w:rPr>
          <w:fldChar w:fldCharType="end"/>
        </w:r>
      </w:hyperlink>
    </w:p>
    <w:p w14:paraId="7F66C281" w14:textId="3CA37D81" w:rsidR="009C77B1" w:rsidRDefault="00E47B70">
      <w:pPr>
        <w:pStyle w:val="TOC2"/>
        <w:rPr>
          <w:rFonts w:asciiTheme="minorHAnsi" w:hAnsiTheme="minorHAnsi"/>
          <w:b w:val="0"/>
          <w:sz w:val="22"/>
        </w:rPr>
      </w:pPr>
      <w:hyperlink w:anchor="_Toc80276369" w:history="1">
        <w:r w:rsidR="009C77B1" w:rsidRPr="00C205E4">
          <w:rPr>
            <w:rStyle w:val="Hyperlink"/>
          </w:rPr>
          <w:t>5.7.</w:t>
        </w:r>
        <w:r w:rsidR="009C77B1">
          <w:rPr>
            <w:rFonts w:asciiTheme="minorHAnsi" w:hAnsiTheme="minorHAnsi"/>
            <w:b w:val="0"/>
            <w:sz w:val="22"/>
          </w:rPr>
          <w:tab/>
        </w:r>
        <w:r w:rsidR="009C77B1" w:rsidRPr="00C205E4">
          <w:rPr>
            <w:rStyle w:val="Hyperlink"/>
          </w:rPr>
          <w:t>Backout Verification Procedures</w:t>
        </w:r>
        <w:r w:rsidR="009C77B1">
          <w:rPr>
            <w:webHidden/>
          </w:rPr>
          <w:tab/>
        </w:r>
        <w:r w:rsidR="009C77B1">
          <w:rPr>
            <w:webHidden/>
          </w:rPr>
          <w:fldChar w:fldCharType="begin"/>
        </w:r>
        <w:r w:rsidR="009C77B1">
          <w:rPr>
            <w:webHidden/>
          </w:rPr>
          <w:instrText xml:space="preserve"> PAGEREF _Toc80276369 \h </w:instrText>
        </w:r>
        <w:r w:rsidR="009C77B1">
          <w:rPr>
            <w:webHidden/>
          </w:rPr>
        </w:r>
        <w:r w:rsidR="009C77B1">
          <w:rPr>
            <w:webHidden/>
          </w:rPr>
          <w:fldChar w:fldCharType="separate"/>
        </w:r>
        <w:r w:rsidR="00E7580C">
          <w:rPr>
            <w:rFonts w:hint="eastAsia"/>
            <w:webHidden/>
          </w:rPr>
          <w:t>8</w:t>
        </w:r>
        <w:r w:rsidR="009C77B1">
          <w:rPr>
            <w:webHidden/>
          </w:rPr>
          <w:fldChar w:fldCharType="end"/>
        </w:r>
      </w:hyperlink>
    </w:p>
    <w:p w14:paraId="2440C507" w14:textId="4FA8E22F" w:rsidR="009C77B1" w:rsidRDefault="00E47B70">
      <w:pPr>
        <w:pStyle w:val="TOC1"/>
        <w:rPr>
          <w:rFonts w:asciiTheme="minorHAnsi" w:hAnsiTheme="minorHAnsi"/>
          <w:b w:val="0"/>
          <w:sz w:val="22"/>
        </w:rPr>
      </w:pPr>
      <w:hyperlink w:anchor="_Toc80276370" w:history="1">
        <w:r w:rsidR="009C77B1" w:rsidRPr="00C205E4">
          <w:rPr>
            <w:rStyle w:val="Hyperlink"/>
          </w:rPr>
          <w:t>6.</w:t>
        </w:r>
        <w:r w:rsidR="009C77B1">
          <w:rPr>
            <w:rFonts w:asciiTheme="minorHAnsi" w:hAnsiTheme="minorHAnsi"/>
            <w:b w:val="0"/>
            <w:sz w:val="22"/>
          </w:rPr>
          <w:tab/>
        </w:r>
        <w:r w:rsidR="009C77B1" w:rsidRPr="00C205E4">
          <w:rPr>
            <w:rStyle w:val="Hyperlink"/>
          </w:rPr>
          <w:t>Rollback Procedures</w:t>
        </w:r>
        <w:r w:rsidR="009C77B1">
          <w:rPr>
            <w:webHidden/>
          </w:rPr>
          <w:tab/>
        </w:r>
        <w:r w:rsidR="009C77B1">
          <w:rPr>
            <w:webHidden/>
          </w:rPr>
          <w:fldChar w:fldCharType="begin"/>
        </w:r>
        <w:r w:rsidR="009C77B1">
          <w:rPr>
            <w:webHidden/>
          </w:rPr>
          <w:instrText xml:space="preserve"> PAGEREF _Toc80276370 \h </w:instrText>
        </w:r>
        <w:r w:rsidR="009C77B1">
          <w:rPr>
            <w:webHidden/>
          </w:rPr>
        </w:r>
        <w:r w:rsidR="009C77B1">
          <w:rPr>
            <w:webHidden/>
          </w:rPr>
          <w:fldChar w:fldCharType="separate"/>
        </w:r>
        <w:r w:rsidR="00E7580C">
          <w:rPr>
            <w:rFonts w:hint="eastAsia"/>
            <w:webHidden/>
          </w:rPr>
          <w:t>8</w:t>
        </w:r>
        <w:r w:rsidR="009C77B1">
          <w:rPr>
            <w:webHidden/>
          </w:rPr>
          <w:fldChar w:fldCharType="end"/>
        </w:r>
      </w:hyperlink>
    </w:p>
    <w:p w14:paraId="63D36240" w14:textId="3C5C3833" w:rsidR="009C77B1" w:rsidRDefault="00E47B70">
      <w:pPr>
        <w:pStyle w:val="TOC2"/>
        <w:rPr>
          <w:rFonts w:asciiTheme="minorHAnsi" w:hAnsiTheme="minorHAnsi"/>
          <w:b w:val="0"/>
          <w:sz w:val="22"/>
        </w:rPr>
      </w:pPr>
      <w:hyperlink w:anchor="_Toc80276371" w:history="1">
        <w:r w:rsidR="009C77B1" w:rsidRPr="00C205E4">
          <w:rPr>
            <w:rStyle w:val="Hyperlink"/>
          </w:rPr>
          <w:t>6.1.</w:t>
        </w:r>
        <w:r w:rsidR="009C77B1">
          <w:rPr>
            <w:rFonts w:asciiTheme="minorHAnsi" w:hAnsiTheme="minorHAnsi"/>
            <w:b w:val="0"/>
            <w:sz w:val="22"/>
          </w:rPr>
          <w:tab/>
        </w:r>
        <w:r w:rsidR="009C77B1" w:rsidRPr="00C205E4">
          <w:rPr>
            <w:rStyle w:val="Hyperlink"/>
          </w:rPr>
          <w:t>Rollback Considerations</w:t>
        </w:r>
        <w:r w:rsidR="009C77B1">
          <w:rPr>
            <w:webHidden/>
          </w:rPr>
          <w:tab/>
        </w:r>
        <w:r w:rsidR="009C77B1">
          <w:rPr>
            <w:webHidden/>
          </w:rPr>
          <w:fldChar w:fldCharType="begin"/>
        </w:r>
        <w:r w:rsidR="009C77B1">
          <w:rPr>
            <w:webHidden/>
          </w:rPr>
          <w:instrText xml:space="preserve"> PAGEREF _Toc80276371 \h </w:instrText>
        </w:r>
        <w:r w:rsidR="009C77B1">
          <w:rPr>
            <w:webHidden/>
          </w:rPr>
        </w:r>
        <w:r w:rsidR="009C77B1">
          <w:rPr>
            <w:webHidden/>
          </w:rPr>
          <w:fldChar w:fldCharType="separate"/>
        </w:r>
        <w:r w:rsidR="00E7580C">
          <w:rPr>
            <w:rFonts w:hint="eastAsia"/>
            <w:webHidden/>
          </w:rPr>
          <w:t>8</w:t>
        </w:r>
        <w:r w:rsidR="009C77B1">
          <w:rPr>
            <w:webHidden/>
          </w:rPr>
          <w:fldChar w:fldCharType="end"/>
        </w:r>
      </w:hyperlink>
    </w:p>
    <w:p w14:paraId="3F6D20BE" w14:textId="3D4E6DD7" w:rsidR="009C77B1" w:rsidRDefault="00E47B70">
      <w:pPr>
        <w:pStyle w:val="TOC2"/>
        <w:rPr>
          <w:rFonts w:asciiTheme="minorHAnsi" w:hAnsiTheme="minorHAnsi"/>
          <w:b w:val="0"/>
          <w:sz w:val="22"/>
        </w:rPr>
      </w:pPr>
      <w:hyperlink w:anchor="_Toc80276372" w:history="1">
        <w:r w:rsidR="009C77B1" w:rsidRPr="00C205E4">
          <w:rPr>
            <w:rStyle w:val="Hyperlink"/>
          </w:rPr>
          <w:t>6.2.</w:t>
        </w:r>
        <w:r w:rsidR="009C77B1">
          <w:rPr>
            <w:rFonts w:asciiTheme="minorHAnsi" w:hAnsiTheme="minorHAnsi"/>
            <w:b w:val="0"/>
            <w:sz w:val="22"/>
          </w:rPr>
          <w:tab/>
        </w:r>
        <w:r w:rsidR="009C77B1" w:rsidRPr="00C205E4">
          <w:rPr>
            <w:rStyle w:val="Hyperlink"/>
          </w:rPr>
          <w:t>Rollback Criteria</w:t>
        </w:r>
        <w:r w:rsidR="009C77B1">
          <w:rPr>
            <w:webHidden/>
          </w:rPr>
          <w:tab/>
        </w:r>
        <w:r w:rsidR="009C77B1">
          <w:rPr>
            <w:webHidden/>
          </w:rPr>
          <w:fldChar w:fldCharType="begin"/>
        </w:r>
        <w:r w:rsidR="009C77B1">
          <w:rPr>
            <w:webHidden/>
          </w:rPr>
          <w:instrText xml:space="preserve"> PAGEREF _Toc80276372 \h </w:instrText>
        </w:r>
        <w:r w:rsidR="009C77B1">
          <w:rPr>
            <w:webHidden/>
          </w:rPr>
        </w:r>
        <w:r w:rsidR="009C77B1">
          <w:rPr>
            <w:webHidden/>
          </w:rPr>
          <w:fldChar w:fldCharType="separate"/>
        </w:r>
        <w:r w:rsidR="00E7580C">
          <w:rPr>
            <w:rFonts w:hint="eastAsia"/>
            <w:webHidden/>
          </w:rPr>
          <w:t>9</w:t>
        </w:r>
        <w:r w:rsidR="009C77B1">
          <w:rPr>
            <w:webHidden/>
          </w:rPr>
          <w:fldChar w:fldCharType="end"/>
        </w:r>
      </w:hyperlink>
    </w:p>
    <w:p w14:paraId="588DFDA7" w14:textId="051D6EDE" w:rsidR="009C77B1" w:rsidRDefault="00E47B70">
      <w:pPr>
        <w:pStyle w:val="TOC2"/>
        <w:rPr>
          <w:rFonts w:asciiTheme="minorHAnsi" w:hAnsiTheme="minorHAnsi"/>
          <w:b w:val="0"/>
          <w:sz w:val="22"/>
        </w:rPr>
      </w:pPr>
      <w:hyperlink w:anchor="_Toc80276373" w:history="1">
        <w:r w:rsidR="009C77B1" w:rsidRPr="00C205E4">
          <w:rPr>
            <w:rStyle w:val="Hyperlink"/>
          </w:rPr>
          <w:t>6.3.</w:t>
        </w:r>
        <w:r w:rsidR="009C77B1">
          <w:rPr>
            <w:rFonts w:asciiTheme="minorHAnsi" w:hAnsiTheme="minorHAnsi"/>
            <w:b w:val="0"/>
            <w:sz w:val="22"/>
          </w:rPr>
          <w:tab/>
        </w:r>
        <w:r w:rsidR="009C77B1" w:rsidRPr="00C205E4">
          <w:rPr>
            <w:rStyle w:val="Hyperlink"/>
          </w:rPr>
          <w:t>Rollback Risks</w:t>
        </w:r>
        <w:r w:rsidR="009C77B1">
          <w:rPr>
            <w:webHidden/>
          </w:rPr>
          <w:tab/>
        </w:r>
        <w:r w:rsidR="009C77B1">
          <w:rPr>
            <w:webHidden/>
          </w:rPr>
          <w:fldChar w:fldCharType="begin"/>
        </w:r>
        <w:r w:rsidR="009C77B1">
          <w:rPr>
            <w:webHidden/>
          </w:rPr>
          <w:instrText xml:space="preserve"> PAGEREF _Toc80276373 \h </w:instrText>
        </w:r>
        <w:r w:rsidR="009C77B1">
          <w:rPr>
            <w:webHidden/>
          </w:rPr>
        </w:r>
        <w:r w:rsidR="009C77B1">
          <w:rPr>
            <w:webHidden/>
          </w:rPr>
          <w:fldChar w:fldCharType="separate"/>
        </w:r>
        <w:r w:rsidR="00E7580C">
          <w:rPr>
            <w:rFonts w:hint="eastAsia"/>
            <w:webHidden/>
          </w:rPr>
          <w:t>9</w:t>
        </w:r>
        <w:r w:rsidR="009C77B1">
          <w:rPr>
            <w:webHidden/>
          </w:rPr>
          <w:fldChar w:fldCharType="end"/>
        </w:r>
      </w:hyperlink>
    </w:p>
    <w:p w14:paraId="5A48C755" w14:textId="1FC33DD5" w:rsidR="009C77B1" w:rsidRDefault="00E47B70">
      <w:pPr>
        <w:pStyle w:val="TOC2"/>
        <w:rPr>
          <w:rFonts w:asciiTheme="minorHAnsi" w:hAnsiTheme="minorHAnsi"/>
          <w:b w:val="0"/>
          <w:sz w:val="22"/>
        </w:rPr>
      </w:pPr>
      <w:hyperlink w:anchor="_Toc80276374" w:history="1">
        <w:r w:rsidR="009C77B1" w:rsidRPr="00C205E4">
          <w:rPr>
            <w:rStyle w:val="Hyperlink"/>
          </w:rPr>
          <w:t>6.4.</w:t>
        </w:r>
        <w:r w:rsidR="009C77B1">
          <w:rPr>
            <w:rFonts w:asciiTheme="minorHAnsi" w:hAnsiTheme="minorHAnsi"/>
            <w:b w:val="0"/>
            <w:sz w:val="22"/>
          </w:rPr>
          <w:tab/>
        </w:r>
        <w:r w:rsidR="009C77B1" w:rsidRPr="00C205E4">
          <w:rPr>
            <w:rStyle w:val="Hyperlink"/>
          </w:rPr>
          <w:t>Authority for Rollback</w:t>
        </w:r>
        <w:r w:rsidR="009C77B1">
          <w:rPr>
            <w:webHidden/>
          </w:rPr>
          <w:tab/>
        </w:r>
        <w:r w:rsidR="009C77B1">
          <w:rPr>
            <w:webHidden/>
          </w:rPr>
          <w:fldChar w:fldCharType="begin"/>
        </w:r>
        <w:r w:rsidR="009C77B1">
          <w:rPr>
            <w:webHidden/>
          </w:rPr>
          <w:instrText xml:space="preserve"> PAGEREF _Toc80276374 \h </w:instrText>
        </w:r>
        <w:r w:rsidR="009C77B1">
          <w:rPr>
            <w:webHidden/>
          </w:rPr>
        </w:r>
        <w:r w:rsidR="009C77B1">
          <w:rPr>
            <w:webHidden/>
          </w:rPr>
          <w:fldChar w:fldCharType="separate"/>
        </w:r>
        <w:r w:rsidR="00E7580C">
          <w:rPr>
            <w:rFonts w:hint="eastAsia"/>
            <w:webHidden/>
          </w:rPr>
          <w:t>9</w:t>
        </w:r>
        <w:r w:rsidR="009C77B1">
          <w:rPr>
            <w:webHidden/>
          </w:rPr>
          <w:fldChar w:fldCharType="end"/>
        </w:r>
      </w:hyperlink>
    </w:p>
    <w:p w14:paraId="3513F5A6" w14:textId="3210E3E3" w:rsidR="009C77B1" w:rsidRDefault="00E47B70">
      <w:pPr>
        <w:pStyle w:val="TOC2"/>
        <w:rPr>
          <w:rFonts w:asciiTheme="minorHAnsi" w:hAnsiTheme="minorHAnsi"/>
          <w:b w:val="0"/>
          <w:sz w:val="22"/>
        </w:rPr>
      </w:pPr>
      <w:hyperlink w:anchor="_Toc80276375" w:history="1">
        <w:r w:rsidR="009C77B1" w:rsidRPr="00C205E4">
          <w:rPr>
            <w:rStyle w:val="Hyperlink"/>
          </w:rPr>
          <w:t>6.5.</w:t>
        </w:r>
        <w:r w:rsidR="009C77B1">
          <w:rPr>
            <w:rFonts w:asciiTheme="minorHAnsi" w:hAnsiTheme="minorHAnsi"/>
            <w:b w:val="0"/>
            <w:sz w:val="22"/>
          </w:rPr>
          <w:tab/>
        </w:r>
        <w:r w:rsidR="009C77B1" w:rsidRPr="00C205E4">
          <w:rPr>
            <w:rStyle w:val="Hyperlink"/>
          </w:rPr>
          <w:t>Rollback Procedures</w:t>
        </w:r>
        <w:r w:rsidR="009C77B1">
          <w:rPr>
            <w:webHidden/>
          </w:rPr>
          <w:tab/>
        </w:r>
        <w:r w:rsidR="009C77B1">
          <w:rPr>
            <w:webHidden/>
          </w:rPr>
          <w:fldChar w:fldCharType="begin"/>
        </w:r>
        <w:r w:rsidR="009C77B1">
          <w:rPr>
            <w:webHidden/>
          </w:rPr>
          <w:instrText xml:space="preserve"> PAGEREF _Toc80276375 \h </w:instrText>
        </w:r>
        <w:r w:rsidR="009C77B1">
          <w:rPr>
            <w:webHidden/>
          </w:rPr>
        </w:r>
        <w:r w:rsidR="009C77B1">
          <w:rPr>
            <w:webHidden/>
          </w:rPr>
          <w:fldChar w:fldCharType="separate"/>
        </w:r>
        <w:r w:rsidR="00E7580C">
          <w:rPr>
            <w:rFonts w:hint="eastAsia"/>
            <w:webHidden/>
          </w:rPr>
          <w:t>9</w:t>
        </w:r>
        <w:r w:rsidR="009C77B1">
          <w:rPr>
            <w:webHidden/>
          </w:rPr>
          <w:fldChar w:fldCharType="end"/>
        </w:r>
      </w:hyperlink>
    </w:p>
    <w:p w14:paraId="59C3BF1D" w14:textId="10714B1A" w:rsidR="009C77B1" w:rsidRDefault="00E47B70">
      <w:pPr>
        <w:pStyle w:val="TOC2"/>
        <w:rPr>
          <w:rFonts w:asciiTheme="minorHAnsi" w:hAnsiTheme="minorHAnsi"/>
          <w:b w:val="0"/>
          <w:sz w:val="22"/>
        </w:rPr>
      </w:pPr>
      <w:hyperlink w:anchor="_Toc80276376" w:history="1">
        <w:r w:rsidR="009C77B1" w:rsidRPr="00C205E4">
          <w:rPr>
            <w:rStyle w:val="Hyperlink"/>
          </w:rPr>
          <w:t>6.6.</w:t>
        </w:r>
        <w:r w:rsidR="009C77B1">
          <w:rPr>
            <w:rFonts w:asciiTheme="minorHAnsi" w:hAnsiTheme="minorHAnsi"/>
            <w:b w:val="0"/>
            <w:sz w:val="22"/>
          </w:rPr>
          <w:tab/>
        </w:r>
        <w:r w:rsidR="009C77B1" w:rsidRPr="00C205E4">
          <w:rPr>
            <w:rStyle w:val="Hyperlink"/>
          </w:rPr>
          <w:t>Rollback Verification Procedures</w:t>
        </w:r>
        <w:r w:rsidR="009C77B1">
          <w:rPr>
            <w:webHidden/>
          </w:rPr>
          <w:tab/>
        </w:r>
        <w:r w:rsidR="009C77B1">
          <w:rPr>
            <w:webHidden/>
          </w:rPr>
          <w:fldChar w:fldCharType="begin"/>
        </w:r>
        <w:r w:rsidR="009C77B1">
          <w:rPr>
            <w:webHidden/>
          </w:rPr>
          <w:instrText xml:space="preserve"> PAGEREF _Toc80276376 \h </w:instrText>
        </w:r>
        <w:r w:rsidR="009C77B1">
          <w:rPr>
            <w:webHidden/>
          </w:rPr>
        </w:r>
        <w:r w:rsidR="009C77B1">
          <w:rPr>
            <w:webHidden/>
          </w:rPr>
          <w:fldChar w:fldCharType="separate"/>
        </w:r>
        <w:r w:rsidR="00E7580C">
          <w:rPr>
            <w:rFonts w:hint="eastAsia"/>
            <w:webHidden/>
          </w:rPr>
          <w:t>9</w:t>
        </w:r>
        <w:r w:rsidR="009C77B1">
          <w:rPr>
            <w:webHidden/>
          </w:rPr>
          <w:fldChar w:fldCharType="end"/>
        </w:r>
      </w:hyperlink>
    </w:p>
    <w:p w14:paraId="4587A542" w14:textId="6AC3B744" w:rsidR="009C77B1" w:rsidRDefault="00E47B70">
      <w:pPr>
        <w:pStyle w:val="TOC1"/>
        <w:rPr>
          <w:rFonts w:asciiTheme="minorHAnsi" w:hAnsiTheme="minorHAnsi"/>
          <w:b w:val="0"/>
          <w:sz w:val="22"/>
        </w:rPr>
      </w:pPr>
      <w:hyperlink w:anchor="_Toc80276377" w:history="1">
        <w:r w:rsidR="009C77B1" w:rsidRPr="00C205E4">
          <w:rPr>
            <w:rStyle w:val="Hyperlink"/>
          </w:rPr>
          <w:t>A.</w:t>
        </w:r>
        <w:r w:rsidR="009C77B1">
          <w:rPr>
            <w:rFonts w:asciiTheme="minorHAnsi" w:hAnsiTheme="minorHAnsi"/>
            <w:b w:val="0"/>
            <w:sz w:val="22"/>
          </w:rPr>
          <w:tab/>
        </w:r>
        <w:r w:rsidR="009C77B1" w:rsidRPr="00C205E4">
          <w:rPr>
            <w:rStyle w:val="Hyperlink"/>
          </w:rPr>
          <w:t>Acronyms and Abbreviations</w:t>
        </w:r>
        <w:r w:rsidR="009C77B1">
          <w:rPr>
            <w:webHidden/>
          </w:rPr>
          <w:tab/>
        </w:r>
        <w:r w:rsidR="009C77B1">
          <w:rPr>
            <w:webHidden/>
          </w:rPr>
          <w:fldChar w:fldCharType="begin"/>
        </w:r>
        <w:r w:rsidR="009C77B1">
          <w:rPr>
            <w:webHidden/>
          </w:rPr>
          <w:instrText xml:space="preserve"> PAGEREF _Toc80276377 \h </w:instrText>
        </w:r>
        <w:r w:rsidR="009C77B1">
          <w:rPr>
            <w:webHidden/>
          </w:rPr>
        </w:r>
        <w:r w:rsidR="009C77B1">
          <w:rPr>
            <w:webHidden/>
          </w:rPr>
          <w:fldChar w:fldCharType="separate"/>
        </w:r>
        <w:r w:rsidR="00E7580C">
          <w:rPr>
            <w:rFonts w:hint="eastAsia"/>
            <w:webHidden/>
          </w:rPr>
          <w:t>10</w:t>
        </w:r>
        <w:r w:rsidR="009C77B1">
          <w:rPr>
            <w:webHidden/>
          </w:rPr>
          <w:fldChar w:fldCharType="end"/>
        </w:r>
      </w:hyperlink>
    </w:p>
    <w:p w14:paraId="480FE0F0" w14:textId="7FDBBA20"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6A7EE0FC" w14:textId="092A832A" w:rsidR="009C77B1"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80276378" w:history="1">
        <w:r w:rsidR="009C77B1" w:rsidRPr="00072EB1">
          <w:rPr>
            <w:rStyle w:val="Hyperlink"/>
            <w:noProof/>
          </w:rPr>
          <w:t>Figure 1:  VistA Scheduling Desktop Shortcut</w:t>
        </w:r>
        <w:r w:rsidR="009C77B1">
          <w:rPr>
            <w:noProof/>
            <w:webHidden/>
          </w:rPr>
          <w:tab/>
        </w:r>
        <w:r w:rsidR="009C77B1">
          <w:rPr>
            <w:noProof/>
            <w:webHidden/>
          </w:rPr>
          <w:fldChar w:fldCharType="begin"/>
        </w:r>
        <w:r w:rsidR="009C77B1">
          <w:rPr>
            <w:noProof/>
            <w:webHidden/>
          </w:rPr>
          <w:instrText xml:space="preserve"> PAGEREF _Toc80276378 \h </w:instrText>
        </w:r>
        <w:r w:rsidR="009C77B1">
          <w:rPr>
            <w:noProof/>
            <w:webHidden/>
          </w:rPr>
        </w:r>
        <w:r w:rsidR="009C77B1">
          <w:rPr>
            <w:noProof/>
            <w:webHidden/>
          </w:rPr>
          <w:fldChar w:fldCharType="separate"/>
        </w:r>
        <w:r w:rsidR="00E7580C">
          <w:rPr>
            <w:noProof/>
            <w:webHidden/>
          </w:rPr>
          <w:t>8</w:t>
        </w:r>
        <w:r w:rsidR="009C77B1">
          <w:rPr>
            <w:noProof/>
            <w:webHidden/>
          </w:rPr>
          <w:fldChar w:fldCharType="end"/>
        </w:r>
      </w:hyperlink>
    </w:p>
    <w:p w14:paraId="14780579" w14:textId="208A167D"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55F0100" w14:textId="16F4A6CA" w:rsidR="009C77B1"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80276379" w:history="1">
        <w:r w:rsidR="009C77B1" w:rsidRPr="00EE2F13">
          <w:rPr>
            <w:rStyle w:val="Hyperlink"/>
            <w:noProof/>
          </w:rPr>
          <w:t>Table 1:  Dependencies</w:t>
        </w:r>
        <w:r w:rsidR="009C77B1">
          <w:rPr>
            <w:noProof/>
            <w:webHidden/>
          </w:rPr>
          <w:tab/>
        </w:r>
        <w:r w:rsidR="009C77B1">
          <w:rPr>
            <w:noProof/>
            <w:webHidden/>
          </w:rPr>
          <w:fldChar w:fldCharType="begin"/>
        </w:r>
        <w:r w:rsidR="009C77B1">
          <w:rPr>
            <w:noProof/>
            <w:webHidden/>
          </w:rPr>
          <w:instrText xml:space="preserve"> PAGEREF _Toc80276379 \h </w:instrText>
        </w:r>
        <w:r w:rsidR="009C77B1">
          <w:rPr>
            <w:noProof/>
            <w:webHidden/>
          </w:rPr>
        </w:r>
        <w:r w:rsidR="009C77B1">
          <w:rPr>
            <w:noProof/>
            <w:webHidden/>
          </w:rPr>
          <w:fldChar w:fldCharType="separate"/>
        </w:r>
        <w:r w:rsidR="00E7580C">
          <w:rPr>
            <w:noProof/>
            <w:webHidden/>
          </w:rPr>
          <w:t>1</w:t>
        </w:r>
        <w:r w:rsidR="009C77B1">
          <w:rPr>
            <w:noProof/>
            <w:webHidden/>
          </w:rPr>
          <w:fldChar w:fldCharType="end"/>
        </w:r>
      </w:hyperlink>
    </w:p>
    <w:p w14:paraId="38B64D05" w14:textId="58AB9E30" w:rsidR="009C77B1" w:rsidRDefault="00E47B70">
      <w:pPr>
        <w:pStyle w:val="TableofFigures"/>
        <w:tabs>
          <w:tab w:val="right" w:leader="dot" w:pos="9350"/>
        </w:tabs>
        <w:rPr>
          <w:noProof/>
          <w:sz w:val="22"/>
        </w:rPr>
      </w:pPr>
      <w:hyperlink w:anchor="_Toc80276380" w:history="1">
        <w:r w:rsidR="009C77B1" w:rsidRPr="00EE2F13">
          <w:rPr>
            <w:rStyle w:val="Hyperlink"/>
            <w:noProof/>
          </w:rPr>
          <w:t>Table 2:  DIBR Roles and Responsibilities</w:t>
        </w:r>
        <w:r w:rsidR="009C77B1">
          <w:rPr>
            <w:noProof/>
            <w:webHidden/>
          </w:rPr>
          <w:tab/>
        </w:r>
        <w:r w:rsidR="009C77B1">
          <w:rPr>
            <w:noProof/>
            <w:webHidden/>
          </w:rPr>
          <w:fldChar w:fldCharType="begin"/>
        </w:r>
        <w:r w:rsidR="009C77B1">
          <w:rPr>
            <w:noProof/>
            <w:webHidden/>
          </w:rPr>
          <w:instrText xml:space="preserve"> PAGEREF _Toc80276380 \h </w:instrText>
        </w:r>
        <w:r w:rsidR="009C77B1">
          <w:rPr>
            <w:noProof/>
            <w:webHidden/>
          </w:rPr>
        </w:r>
        <w:r w:rsidR="009C77B1">
          <w:rPr>
            <w:noProof/>
            <w:webHidden/>
          </w:rPr>
          <w:fldChar w:fldCharType="separate"/>
        </w:r>
        <w:r w:rsidR="00E7580C">
          <w:rPr>
            <w:noProof/>
            <w:webHidden/>
          </w:rPr>
          <w:t>1</w:t>
        </w:r>
        <w:r w:rsidR="009C77B1">
          <w:rPr>
            <w:noProof/>
            <w:webHidden/>
          </w:rPr>
          <w:fldChar w:fldCharType="end"/>
        </w:r>
      </w:hyperlink>
    </w:p>
    <w:p w14:paraId="44B5817F" w14:textId="2215838F" w:rsidR="009C77B1" w:rsidRDefault="00E47B70">
      <w:pPr>
        <w:pStyle w:val="TableofFigures"/>
        <w:tabs>
          <w:tab w:val="right" w:leader="dot" w:pos="9350"/>
        </w:tabs>
        <w:rPr>
          <w:noProof/>
          <w:sz w:val="22"/>
        </w:rPr>
      </w:pPr>
      <w:hyperlink w:anchor="_Toc80276381" w:history="1">
        <w:r w:rsidR="009C77B1" w:rsidRPr="00EE2F13">
          <w:rPr>
            <w:rStyle w:val="Hyperlink"/>
            <w:noProof/>
          </w:rPr>
          <w:t>Table 3:  Key Communication Items</w:t>
        </w:r>
        <w:r w:rsidR="009C77B1">
          <w:rPr>
            <w:noProof/>
            <w:webHidden/>
          </w:rPr>
          <w:tab/>
        </w:r>
        <w:r w:rsidR="009C77B1">
          <w:rPr>
            <w:noProof/>
            <w:webHidden/>
          </w:rPr>
          <w:fldChar w:fldCharType="begin"/>
        </w:r>
        <w:r w:rsidR="009C77B1">
          <w:rPr>
            <w:noProof/>
            <w:webHidden/>
          </w:rPr>
          <w:instrText xml:space="preserve"> PAGEREF _Toc80276381 \h </w:instrText>
        </w:r>
        <w:r w:rsidR="009C77B1">
          <w:rPr>
            <w:noProof/>
            <w:webHidden/>
          </w:rPr>
        </w:r>
        <w:r w:rsidR="009C77B1">
          <w:rPr>
            <w:noProof/>
            <w:webHidden/>
          </w:rPr>
          <w:fldChar w:fldCharType="separate"/>
        </w:r>
        <w:r w:rsidR="00E7580C">
          <w:rPr>
            <w:noProof/>
            <w:webHidden/>
          </w:rPr>
          <w:t>4</w:t>
        </w:r>
        <w:r w:rsidR="009C77B1">
          <w:rPr>
            <w:noProof/>
            <w:webHidden/>
          </w:rPr>
          <w:fldChar w:fldCharType="end"/>
        </w:r>
      </w:hyperlink>
    </w:p>
    <w:p w14:paraId="0235C653" w14:textId="6AD2CA72" w:rsidR="009C77B1" w:rsidRDefault="00E47B70">
      <w:pPr>
        <w:pStyle w:val="TableofFigures"/>
        <w:tabs>
          <w:tab w:val="right" w:leader="dot" w:pos="9350"/>
        </w:tabs>
        <w:rPr>
          <w:noProof/>
          <w:sz w:val="22"/>
        </w:rPr>
      </w:pPr>
      <w:hyperlink w:anchor="_Toc80276382" w:history="1">
        <w:r w:rsidR="009C77B1" w:rsidRPr="00EE2F13">
          <w:rPr>
            <w:rStyle w:val="Hyperlink"/>
            <w:noProof/>
          </w:rPr>
          <w:t>Table 4:  Deployment, Installation, Backout, and Rollback Checklist</w:t>
        </w:r>
        <w:r w:rsidR="009C77B1">
          <w:rPr>
            <w:noProof/>
            <w:webHidden/>
          </w:rPr>
          <w:tab/>
        </w:r>
        <w:r w:rsidR="009C77B1">
          <w:rPr>
            <w:noProof/>
            <w:webHidden/>
          </w:rPr>
          <w:fldChar w:fldCharType="begin"/>
        </w:r>
        <w:r w:rsidR="009C77B1">
          <w:rPr>
            <w:noProof/>
            <w:webHidden/>
          </w:rPr>
          <w:instrText xml:space="preserve"> PAGEREF _Toc80276382 \h </w:instrText>
        </w:r>
        <w:r w:rsidR="009C77B1">
          <w:rPr>
            <w:noProof/>
            <w:webHidden/>
          </w:rPr>
        </w:r>
        <w:r w:rsidR="009C77B1">
          <w:rPr>
            <w:noProof/>
            <w:webHidden/>
          </w:rPr>
          <w:fldChar w:fldCharType="separate"/>
        </w:r>
        <w:r w:rsidR="00E7580C">
          <w:rPr>
            <w:noProof/>
            <w:webHidden/>
          </w:rPr>
          <w:t>4</w:t>
        </w:r>
        <w:r w:rsidR="009C77B1">
          <w:rPr>
            <w:noProof/>
            <w:webHidden/>
          </w:rPr>
          <w:fldChar w:fldCharType="end"/>
        </w:r>
      </w:hyperlink>
    </w:p>
    <w:p w14:paraId="640601D1" w14:textId="1F0F6E87" w:rsidR="009C77B1" w:rsidRDefault="00E47B70">
      <w:pPr>
        <w:pStyle w:val="TableofFigures"/>
        <w:tabs>
          <w:tab w:val="right" w:leader="dot" w:pos="9350"/>
        </w:tabs>
        <w:rPr>
          <w:noProof/>
          <w:sz w:val="22"/>
        </w:rPr>
      </w:pPr>
      <w:hyperlink w:anchor="_Toc80276383" w:history="1">
        <w:r w:rsidR="009C77B1" w:rsidRPr="00EE2F13">
          <w:rPr>
            <w:rStyle w:val="Hyperlink"/>
            <w:noProof/>
          </w:rPr>
          <w:t>Table 5:  Acronyms and Abbreviations</w:t>
        </w:r>
        <w:r w:rsidR="009C77B1">
          <w:rPr>
            <w:noProof/>
            <w:webHidden/>
          </w:rPr>
          <w:tab/>
        </w:r>
        <w:r w:rsidR="009C77B1">
          <w:rPr>
            <w:noProof/>
            <w:webHidden/>
          </w:rPr>
          <w:fldChar w:fldCharType="begin"/>
        </w:r>
        <w:r w:rsidR="009C77B1">
          <w:rPr>
            <w:noProof/>
            <w:webHidden/>
          </w:rPr>
          <w:instrText xml:space="preserve"> PAGEREF _Toc80276383 \h </w:instrText>
        </w:r>
        <w:r w:rsidR="009C77B1">
          <w:rPr>
            <w:noProof/>
            <w:webHidden/>
          </w:rPr>
        </w:r>
        <w:r w:rsidR="009C77B1">
          <w:rPr>
            <w:noProof/>
            <w:webHidden/>
          </w:rPr>
          <w:fldChar w:fldCharType="separate"/>
        </w:r>
        <w:r w:rsidR="00E7580C">
          <w:rPr>
            <w:noProof/>
            <w:webHidden/>
          </w:rPr>
          <w:t>10</w:t>
        </w:r>
        <w:r w:rsidR="009C77B1">
          <w:rPr>
            <w:noProof/>
            <w:webHidden/>
          </w:rPr>
          <w:fldChar w:fldCharType="end"/>
        </w:r>
      </w:hyperlink>
    </w:p>
    <w:p w14:paraId="6B805371" w14:textId="55809A73"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80276332"/>
      <w:r>
        <w:lastRenderedPageBreak/>
        <w:t>Introduction</w:t>
      </w:r>
      <w:bookmarkEnd w:id="0"/>
      <w:bookmarkEnd w:id="1"/>
    </w:p>
    <w:p w14:paraId="3B28590F" w14:textId="2F8BCE73"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793237">
        <w:t>1.7.11</w:t>
      </w:r>
      <w:r>
        <w:t xml:space="preserve"> 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80276333"/>
      <w:r>
        <w:t>Purpose</w:t>
      </w:r>
      <w:bookmarkEnd w:id="2"/>
      <w:bookmarkEnd w:id="3"/>
    </w:p>
    <w:p w14:paraId="4FA46A74" w14:textId="25D20EB3"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793237">
        <w:t>1.7.11</w:t>
      </w:r>
      <w:r>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80276334"/>
      <w:r>
        <w:t>Dependencies</w:t>
      </w:r>
      <w:bookmarkEnd w:id="4"/>
    </w:p>
    <w:p w14:paraId="0621A399" w14:textId="184DDC26"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E7580C" w:rsidRPr="00E7580C">
        <w:rPr>
          <w:rStyle w:val="Cross-Reference"/>
        </w:rPr>
        <w:t>Table 1</w:t>
      </w:r>
      <w:r w:rsidRPr="005D4613">
        <w:rPr>
          <w:rStyle w:val="Cross-Reference"/>
        </w:rPr>
        <w:fldChar w:fldCharType="end"/>
      </w:r>
      <w:r w:rsidR="00907E2A">
        <w:t xml:space="preserve"> details the</w:t>
      </w:r>
      <w:r w:rsidR="00907E2A" w:rsidRPr="00907E2A">
        <w:t xml:space="preserve"> </w:t>
      </w:r>
      <w:proofErr w:type="spellStart"/>
      <w:r w:rsidR="00907E2A" w:rsidRPr="00907E2A">
        <w:t>VistA</w:t>
      </w:r>
      <w:proofErr w:type="spellEnd"/>
      <w:r w:rsidR="00907E2A" w:rsidRPr="00907E2A">
        <w:t xml:space="preserve">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793237">
        <w:t>1.7.11</w:t>
      </w:r>
      <w:r w:rsidR="00A872B6">
        <w:t>.</w:t>
      </w:r>
    </w:p>
    <w:p w14:paraId="0839EB7C" w14:textId="2ABA60B5" w:rsidR="00907E2A" w:rsidRDefault="00907E2A" w:rsidP="00907E2A">
      <w:pPr>
        <w:pStyle w:val="Caption"/>
      </w:pPr>
      <w:bookmarkStart w:id="5" w:name="_Ref18225739"/>
      <w:bookmarkStart w:id="6" w:name="_Toc80276379"/>
      <w:r>
        <w:t xml:space="preserve">Table </w:t>
      </w:r>
      <w:r>
        <w:fldChar w:fldCharType="begin"/>
      </w:r>
      <w:r>
        <w:instrText>SEQ Table \* ARABIC</w:instrText>
      </w:r>
      <w:r>
        <w:fldChar w:fldCharType="separate"/>
      </w:r>
      <w:r w:rsidR="00E7580C">
        <w:rPr>
          <w:noProof/>
        </w:rPr>
        <w:t>1</w:t>
      </w:r>
      <w:r>
        <w:fldChar w:fldCharType="end"/>
      </w:r>
      <w:bookmarkEnd w:id="5"/>
      <w:r>
        <w:t>:  Dependencies</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ependencies"/>
        <w:tblDescription w:val="Table listing the VistA patch dependencies for VSE GUI Release 1.6"/>
      </w:tblPr>
      <w:tblGrid>
        <w:gridCol w:w="1434"/>
        <w:gridCol w:w="1442"/>
        <w:gridCol w:w="6474"/>
      </w:tblGrid>
      <w:tr w:rsidR="00907E2A" w:rsidRPr="00BA2E9D" w14:paraId="4AEDCDC5" w14:textId="77777777" w:rsidTr="006D7BA9">
        <w:trPr>
          <w:cantSplit/>
          <w:tblHeader/>
          <w:jc w:val="center"/>
        </w:trPr>
        <w:tc>
          <w:tcPr>
            <w:tcW w:w="767" w:type="pct"/>
            <w:shd w:val="clear" w:color="auto" w:fill="F2F2F2"/>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shd w:val="clear" w:color="auto" w:fill="F2F2F2"/>
          </w:tcPr>
          <w:p w14:paraId="3AAF92D7" w14:textId="4B9E783A" w:rsidR="00907E2A" w:rsidRPr="00BA2E9D" w:rsidRDefault="00907E2A" w:rsidP="00D4121A">
            <w:pPr>
              <w:pStyle w:val="TableHeading"/>
              <w:rPr>
                <w:rFonts w:eastAsia="Times New Roman"/>
              </w:rPr>
            </w:pPr>
            <w:r>
              <w:rPr>
                <w:rFonts w:eastAsia="Times New Roman"/>
              </w:rPr>
              <w:t>Application</w:t>
            </w:r>
          </w:p>
        </w:tc>
        <w:tc>
          <w:tcPr>
            <w:tcW w:w="3462" w:type="pct"/>
            <w:shd w:val="clear" w:color="auto" w:fill="F2F2F2"/>
          </w:tcPr>
          <w:p w14:paraId="7CA1169F" w14:textId="5640C563" w:rsidR="00907E2A" w:rsidRPr="00BA2E9D" w:rsidRDefault="00907E2A" w:rsidP="00D4121A">
            <w:pPr>
              <w:pStyle w:val="TableHeading"/>
              <w:rPr>
                <w:rFonts w:eastAsia="Times New Roman"/>
              </w:rPr>
            </w:pPr>
            <w:r>
              <w:rPr>
                <w:rFonts w:eastAsia="Times New Roman"/>
              </w:rPr>
              <w:t>Purpose/Need</w:t>
            </w:r>
          </w:p>
        </w:tc>
      </w:tr>
      <w:tr w:rsidR="000F2885" w:rsidRPr="00BA2E9D" w14:paraId="2FD0096C" w14:textId="77777777" w:rsidTr="006D7BA9">
        <w:trPr>
          <w:cantSplit/>
          <w:jc w:val="center"/>
        </w:trPr>
        <w:tc>
          <w:tcPr>
            <w:tcW w:w="767" w:type="pct"/>
          </w:tcPr>
          <w:p w14:paraId="248BA7B6" w14:textId="1FB3BAF5" w:rsidR="000F2885" w:rsidRDefault="000F2885" w:rsidP="00FB12BA">
            <w:pPr>
              <w:pStyle w:val="TableText0"/>
            </w:pPr>
            <w:r>
              <w:t>SD*5.3*</w:t>
            </w:r>
            <w:r w:rsidR="00DC1CC8">
              <w:t>79</w:t>
            </w:r>
            <w:r w:rsidR="00556E14">
              <w:t>4</w:t>
            </w:r>
          </w:p>
        </w:tc>
        <w:tc>
          <w:tcPr>
            <w:tcW w:w="771" w:type="pct"/>
          </w:tcPr>
          <w:p w14:paraId="1CADC4AA" w14:textId="7EF59EBC" w:rsidR="000F2885" w:rsidRDefault="000F2885" w:rsidP="00FB12BA">
            <w:pPr>
              <w:pStyle w:val="TableText0"/>
            </w:pPr>
            <w:r>
              <w:t>VS GUI</w:t>
            </w:r>
          </w:p>
        </w:tc>
        <w:tc>
          <w:tcPr>
            <w:tcW w:w="3462" w:type="pct"/>
          </w:tcPr>
          <w:p w14:paraId="515E758A" w14:textId="2AB9AEF9" w:rsidR="000F2885" w:rsidRDefault="000F2885" w:rsidP="00FB12BA">
            <w:pPr>
              <w:pStyle w:val="TableText0"/>
            </w:pPr>
            <w:r>
              <w:t>Install prior to deploying the GUI update</w:t>
            </w:r>
          </w:p>
        </w:tc>
      </w:tr>
    </w:tbl>
    <w:p w14:paraId="008D8DB1" w14:textId="20F09D1B" w:rsidR="00C131EA" w:rsidRDefault="00C131EA" w:rsidP="00F30C96">
      <w:pPr>
        <w:pStyle w:val="Heading2"/>
      </w:pPr>
      <w:bookmarkStart w:id="7" w:name="_Toc80276335"/>
      <w:r>
        <w:t>Constraints</w:t>
      </w:r>
      <w:bookmarkEnd w:id="7"/>
    </w:p>
    <w:p w14:paraId="531B2B12" w14:textId="4B4ED975" w:rsidR="00FF110B" w:rsidRDefault="00FF110B" w:rsidP="00CC58E1">
      <w:pPr>
        <w:pStyle w:val="BodyText"/>
      </w:pPr>
      <w:r w:rsidRPr="00FF110B">
        <w:t xml:space="preserve">VS GUI </w:t>
      </w:r>
      <w:r>
        <w:t>Release</w:t>
      </w:r>
      <w:r w:rsidR="00ED5D95">
        <w:t xml:space="preserve"> </w:t>
      </w:r>
      <w:r w:rsidR="00793237">
        <w:t>1.7.11</w:t>
      </w:r>
      <w:r w:rsidR="00400F05">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Administrative privileges for the appropriate location for installation.</w:t>
      </w:r>
    </w:p>
    <w:p w14:paraId="39E8A66E" w14:textId="34CA4848"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793237">
        <w:t>1.7.11</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The GoldStar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80276336"/>
      <w:r>
        <w:t>Roles and Responsibilities</w:t>
      </w:r>
      <w:bookmarkEnd w:id="8"/>
    </w:p>
    <w:p w14:paraId="4CE743D1" w14:textId="43B9535C"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E7580C" w:rsidRPr="00E7580C">
        <w:rPr>
          <w:rStyle w:val="Cross-Reference"/>
        </w:rPr>
        <w:t>Table 2</w:t>
      </w:r>
      <w:r w:rsidR="00FC6130" w:rsidRPr="00FC6130">
        <w:rPr>
          <w:rStyle w:val="Cross-Reference"/>
        </w:rPr>
        <w:fldChar w:fldCharType="end"/>
      </w:r>
      <w:r w:rsidR="00613686">
        <w:t>.</w:t>
      </w:r>
    </w:p>
    <w:p w14:paraId="78964EEA" w14:textId="4C8EA9A7" w:rsidR="00C239E6" w:rsidRDefault="00C239E6" w:rsidP="00C239E6">
      <w:pPr>
        <w:pStyle w:val="Caption"/>
      </w:pPr>
      <w:bookmarkStart w:id="9" w:name="_Ref18225765"/>
      <w:bookmarkStart w:id="10" w:name="_Toc80276380"/>
      <w:r>
        <w:t xml:space="preserve">Table </w:t>
      </w:r>
      <w:r>
        <w:fldChar w:fldCharType="begin"/>
      </w:r>
      <w:r>
        <w:instrText>SEQ Table \* ARABIC</w:instrText>
      </w:r>
      <w:r>
        <w:fldChar w:fldCharType="separate"/>
      </w:r>
      <w:r w:rsidR="00E7580C">
        <w:rPr>
          <w:noProof/>
        </w:rPr>
        <w:t>2</w:t>
      </w:r>
      <w:r>
        <w:fldChar w:fldCharType="end"/>
      </w:r>
      <w:bookmarkEnd w:id="9"/>
      <w:r>
        <w:t>:  DIBR Roles and Responsibilities</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6EEC40CE">
        <w:trPr>
          <w:cantSplit/>
          <w:tblHeader/>
          <w:jc w:val="center"/>
        </w:trPr>
        <w:tc>
          <w:tcPr>
            <w:tcW w:w="1537" w:type="pct"/>
            <w:shd w:val="clear" w:color="auto" w:fill="F2F2F2" w:themeFill="background1" w:themeFillShade="F2"/>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shd w:val="clear" w:color="auto" w:fill="F2F2F2" w:themeFill="background1" w:themeFillShade="F2"/>
          </w:tcPr>
          <w:p w14:paraId="545836BD" w14:textId="0659D0BA" w:rsidR="00C239E6" w:rsidRPr="00BA2E9D" w:rsidRDefault="00C239E6" w:rsidP="00D4121A">
            <w:pPr>
              <w:pStyle w:val="TableHeading"/>
              <w:rPr>
                <w:rFonts w:eastAsia="Times New Roman"/>
              </w:rPr>
            </w:pPr>
            <w:r>
              <w:rPr>
                <w:rFonts w:eastAsia="Times New Roman"/>
              </w:rPr>
              <w:t>Phase/Role</w:t>
            </w:r>
          </w:p>
        </w:tc>
        <w:tc>
          <w:tcPr>
            <w:tcW w:w="2185" w:type="pct"/>
            <w:shd w:val="clear" w:color="auto" w:fill="F2F2F2" w:themeFill="background1" w:themeFillShade="F2"/>
          </w:tcPr>
          <w:p w14:paraId="5738C63A" w14:textId="02DF99E7" w:rsidR="00C239E6" w:rsidRPr="00BA2E9D" w:rsidRDefault="00C239E6" w:rsidP="00D4121A">
            <w:pPr>
              <w:pStyle w:val="TableHeading"/>
              <w:rPr>
                <w:rFonts w:eastAsia="Times New Roman"/>
              </w:rPr>
            </w:pPr>
            <w:r>
              <w:rPr>
                <w:rFonts w:eastAsia="Times New Roman"/>
              </w:rPr>
              <w:t>Tasks</w:t>
            </w:r>
          </w:p>
        </w:tc>
      </w:tr>
      <w:tr w:rsidR="00C239E6" w:rsidRPr="00BA2E9D" w14:paraId="55E087D6" w14:textId="77777777" w:rsidTr="6EEC40CE">
        <w:trPr>
          <w:cantSplit/>
          <w:jc w:val="center"/>
        </w:trPr>
        <w:tc>
          <w:tcPr>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rPr>
                <w:lang w:val="en-AU"/>
              </w:rPr>
            </w:pPr>
            <w:r w:rsidRPr="00BC502C">
              <w:t>Deployment</w:t>
            </w:r>
          </w:p>
        </w:tc>
        <w:tc>
          <w:tcPr>
            <w:tcW w:w="2185" w:type="pct"/>
          </w:tcPr>
          <w:p w14:paraId="455B2D2A" w14:textId="3F54AEFA" w:rsidR="00C239E6" w:rsidRPr="00BA2E9D" w:rsidRDefault="00C239E6" w:rsidP="00C239E6">
            <w:pPr>
              <w:pStyle w:val="TableText0"/>
              <w:rPr>
                <w:lang w:val="en-AU"/>
              </w:rPr>
            </w:pPr>
            <w:r w:rsidRPr="00BC502C">
              <w:t>Plan and schedule deployment (including orchestration with vendors)</w:t>
            </w:r>
          </w:p>
        </w:tc>
      </w:tr>
      <w:tr w:rsidR="00C239E6" w:rsidRPr="00BA2E9D" w14:paraId="128FD834" w14:textId="77777777" w:rsidTr="6EEC40CE">
        <w:trPr>
          <w:cantSplit/>
          <w:jc w:val="center"/>
        </w:trPr>
        <w:tc>
          <w:tcPr>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pPr>
            <w:r w:rsidRPr="00CE5529">
              <w:t>Production Testing</w:t>
            </w:r>
          </w:p>
        </w:tc>
        <w:tc>
          <w:tcPr>
            <w:tcW w:w="2185" w:type="pct"/>
          </w:tcPr>
          <w:p w14:paraId="6C54F6E0" w14:textId="65B61BF8" w:rsidR="00C239E6" w:rsidRPr="00BC502C" w:rsidRDefault="00C239E6" w:rsidP="00C239E6">
            <w:pPr>
              <w:pStyle w:val="TableText0"/>
            </w:pPr>
            <w:r w:rsidRPr="00CE5529">
              <w:t>Test for operational readiness and provide concurrence</w:t>
            </w:r>
          </w:p>
        </w:tc>
      </w:tr>
      <w:tr w:rsidR="00C239E6" w:rsidRPr="00BA2E9D" w14:paraId="7C9ABB99" w14:textId="77777777" w:rsidTr="6EEC40CE">
        <w:trPr>
          <w:cantSplit/>
          <w:jc w:val="center"/>
        </w:trPr>
        <w:tc>
          <w:tcPr>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pPr>
            <w:r w:rsidRPr="00226F1F">
              <w:t>Deployment</w:t>
            </w:r>
          </w:p>
        </w:tc>
        <w:tc>
          <w:tcPr>
            <w:tcW w:w="2185" w:type="pct"/>
          </w:tcPr>
          <w:p w14:paraId="56790AA8" w14:textId="477C85B9" w:rsidR="00C239E6" w:rsidRPr="00CE5529" w:rsidRDefault="00C239E6" w:rsidP="00C239E6">
            <w:pPr>
              <w:pStyle w:val="TableText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6EEC40CE">
        <w:trPr>
          <w:cantSplit/>
          <w:jc w:val="center"/>
        </w:trPr>
        <w:tc>
          <w:tcPr>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pPr>
            <w:r w:rsidRPr="00A82FF9">
              <w:t>Deployment</w:t>
            </w:r>
          </w:p>
        </w:tc>
        <w:tc>
          <w:tcPr>
            <w:tcW w:w="2185" w:type="pct"/>
          </w:tcPr>
          <w:p w14:paraId="5A2163DB" w14:textId="32D271DB" w:rsidR="00C239E6" w:rsidRPr="00226F1F" w:rsidRDefault="00C239E6" w:rsidP="00C239E6">
            <w:pPr>
              <w:pStyle w:val="TableText0"/>
            </w:pPr>
            <w:r w:rsidRPr="00A82FF9">
              <w:t>Confirm project is ready for national release</w:t>
            </w:r>
          </w:p>
        </w:tc>
      </w:tr>
      <w:tr w:rsidR="00C239E6" w:rsidRPr="00BA2E9D" w14:paraId="07801713" w14:textId="77777777" w:rsidTr="6EEC40CE">
        <w:trPr>
          <w:cantSplit/>
          <w:jc w:val="center"/>
        </w:trPr>
        <w:tc>
          <w:tcPr>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pPr>
            <w:r w:rsidRPr="00C2115D">
              <w:t>Installation</w:t>
            </w:r>
          </w:p>
        </w:tc>
        <w:tc>
          <w:tcPr>
            <w:tcW w:w="2185" w:type="pct"/>
          </w:tcPr>
          <w:p w14:paraId="2E0EC3F3" w14:textId="20869C45" w:rsidR="00C239E6" w:rsidRPr="00A82FF9" w:rsidRDefault="00CF6602" w:rsidP="00C239E6">
            <w:pPr>
              <w:pStyle w:val="TableText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6EEC40CE">
        <w:trPr>
          <w:cantSplit/>
          <w:jc w:val="center"/>
        </w:trPr>
        <w:tc>
          <w:tcPr>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pPr>
            <w:r w:rsidRPr="00FD4BF8">
              <w:t>Installation</w:t>
            </w:r>
          </w:p>
        </w:tc>
        <w:tc>
          <w:tcPr>
            <w:tcW w:w="2185" w:type="pct"/>
          </w:tcPr>
          <w:p w14:paraId="6731FABD" w14:textId="10EA7DFC" w:rsidR="00C239E6" w:rsidRDefault="00C239E6" w:rsidP="00C239E6">
            <w:pPr>
              <w:pStyle w:val="TableText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6EEC40CE">
        <w:trPr>
          <w:cantSplit/>
          <w:jc w:val="center"/>
        </w:trPr>
        <w:tc>
          <w:tcPr>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pPr>
            <w:r w:rsidRPr="00A15101">
              <w:t>Installation</w:t>
            </w:r>
          </w:p>
        </w:tc>
        <w:tc>
          <w:tcPr>
            <w:tcW w:w="2185" w:type="pct"/>
          </w:tcPr>
          <w:p w14:paraId="31B362D8" w14:textId="07036500" w:rsidR="00C239E6" w:rsidRPr="00FD4BF8" w:rsidRDefault="00C239E6" w:rsidP="00C239E6">
            <w:pPr>
              <w:pStyle w:val="TableText0"/>
            </w:pPr>
            <w:r w:rsidRPr="00A15101">
              <w:t>Coordinate training</w:t>
            </w:r>
          </w:p>
        </w:tc>
      </w:tr>
    </w:tbl>
    <w:p w14:paraId="41A891CD" w14:textId="4CB3B59F" w:rsidR="00BA2E9D" w:rsidRDefault="004E5EB8" w:rsidP="00F30C96">
      <w:pPr>
        <w:pStyle w:val="Heading1"/>
      </w:pPr>
      <w:bookmarkStart w:id="11" w:name="_Toc80276337"/>
      <w:r>
        <w:t>Deployment</w:t>
      </w:r>
      <w:bookmarkEnd w:id="11"/>
    </w:p>
    <w:p w14:paraId="265E7FB2" w14:textId="1885978D" w:rsidR="005C3529" w:rsidRDefault="1BAF0039" w:rsidP="005C3529">
      <w:pPr>
        <w:pStyle w:val="BodyText"/>
      </w:pPr>
      <w:r>
        <w:t>Deployment of VS GUI Release</w:t>
      </w:r>
      <w:r w:rsidR="00415044">
        <w:t xml:space="preserve"> </w:t>
      </w:r>
      <w:r w:rsidR="00793237">
        <w:t>1.7.11</w:t>
      </w:r>
      <w:r>
        <w:t xml:space="preserve"> </w:t>
      </w:r>
      <w:r w:rsidR="00415044">
        <w:t xml:space="preserve">with </w:t>
      </w:r>
      <w:r>
        <w:t>associated patch</w:t>
      </w:r>
      <w:r w:rsidR="00206349">
        <w:t xml:space="preserve"> SD*5.3*</w:t>
      </w:r>
      <w:r w:rsidR="00793237">
        <w:t>794</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CF1C8C">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A41D8AB" w:rsidR="004E5EB8" w:rsidRPr="004E5EB8" w:rsidRDefault="005C3529" w:rsidP="005C3529">
      <w:pPr>
        <w:pStyle w:val="BodyText"/>
      </w:pPr>
      <w:r>
        <w:t xml:space="preserve">The VSE schedule </w:t>
      </w:r>
      <w:r w:rsidR="00C307D9">
        <w:t>with</w:t>
      </w:r>
      <w:r>
        <w:t xml:space="preserve"> milestones for the deployment can be found on the </w:t>
      </w:r>
      <w:r w:rsidRPr="00CF1C8C">
        <w:t>VSE PMO SharePoint site</w:t>
      </w:r>
      <w:r>
        <w:t>.</w:t>
      </w:r>
      <w:r>
        <w:rPr>
          <w:rStyle w:val="FootnoteReference"/>
        </w:rPr>
        <w:footnoteReference w:id="2"/>
      </w:r>
    </w:p>
    <w:p w14:paraId="034BCDEE" w14:textId="2CA62EA8" w:rsidR="00BA2E9D" w:rsidRDefault="00653838" w:rsidP="00F30C96">
      <w:pPr>
        <w:pStyle w:val="Heading2"/>
      </w:pPr>
      <w:bookmarkStart w:id="12" w:name="_Toc80276338"/>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3E8B8870"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80276339"/>
      <w:r>
        <w:lastRenderedPageBreak/>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80276340"/>
      <w:r>
        <w:t>Deployment Topology (Targeted Architecture)</w:t>
      </w:r>
      <w:bookmarkEnd w:id="14"/>
    </w:p>
    <w:p w14:paraId="4127AD81" w14:textId="5E9B89C9" w:rsidR="0094662F" w:rsidRDefault="0094662F" w:rsidP="0094662F">
      <w:pPr>
        <w:pStyle w:val="BodyText"/>
      </w:pPr>
      <w:r>
        <w:t>The VS</w:t>
      </w:r>
      <w:r w:rsidR="00817A23">
        <w:t xml:space="preserve"> GUI </w:t>
      </w:r>
      <w:r>
        <w:t>Release</w:t>
      </w:r>
      <w:r w:rsidR="00FE079F">
        <w:t xml:space="preserve"> </w:t>
      </w:r>
      <w:r w:rsidR="00793237">
        <w:t>1.7.11</w:t>
      </w:r>
      <w:r w:rsidR="00415044">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5E94457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automatically installed via SCCM on each end user's workstation or 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80276341"/>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80276342"/>
      <w:r>
        <w:t>Site Preparation</w:t>
      </w:r>
      <w:bookmarkEnd w:id="16"/>
    </w:p>
    <w:p w14:paraId="58835C67" w14:textId="344AFE72" w:rsidR="005327D4" w:rsidRDefault="00C5177E" w:rsidP="00C5177E">
      <w:pPr>
        <w:pStyle w:val="BodyText"/>
      </w:pPr>
      <w:r>
        <w:t xml:space="preserve">The VS </w:t>
      </w:r>
      <w:r w:rsidR="00534220">
        <w:t xml:space="preserve">GUI </w:t>
      </w:r>
      <w:r>
        <w:t xml:space="preserve">Release </w:t>
      </w:r>
      <w:r w:rsidR="00793237">
        <w:t>1.7.11</w:t>
      </w:r>
      <w:r w:rsidR="001F5665">
        <w:t xml:space="preserve"> </w:t>
      </w:r>
      <w:r w:rsidR="000F672D">
        <w:t>Version Description Document (VDD)</w:t>
      </w:r>
      <w:r w:rsidR="004E345E">
        <w:t xml:space="preserve"> and SD*5.3*</w:t>
      </w:r>
      <w:r w:rsidR="00793237">
        <w:t>794</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proofErr w:type="gramStart"/>
      <w:r w:rsidR="006B10DF">
        <w:t>installation</w:t>
      </w:r>
      <w:proofErr w:type="gramEnd"/>
      <w:r w:rsidR="006B10DF">
        <w:t xml:space="preserve">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80276343"/>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4FF3080D" w:rsidR="00CC02CE" w:rsidRDefault="00CC02CE" w:rsidP="00A66B17">
      <w:pPr>
        <w:pStyle w:val="BodyText"/>
      </w:pPr>
      <w:r>
        <w:t>Supporting documentation for VS GUI Release</w:t>
      </w:r>
      <w:r w:rsidR="00FE079F">
        <w:t xml:space="preserve"> </w:t>
      </w:r>
      <w:r w:rsidR="00793237">
        <w:t>1.7.11</w:t>
      </w:r>
      <w:r w:rsidR="00415044">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80276344"/>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80276345"/>
      <w:r>
        <w:lastRenderedPageBreak/>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80276346"/>
      <w:r>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4963C56B" w:rsidR="002D0F53" w:rsidRDefault="00E47B70"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23AC24C2" w:rsidR="00892054" w:rsidRDefault="002B37D1" w:rsidP="002B37D1">
      <w:pPr>
        <w:pStyle w:val="Caption"/>
      </w:pPr>
      <w:bookmarkStart w:id="23" w:name="_Ref18309179"/>
      <w:bookmarkStart w:id="24" w:name="_Toc80276381"/>
      <w:r>
        <w:t xml:space="preserve">Table </w:t>
      </w:r>
      <w:r>
        <w:fldChar w:fldCharType="begin"/>
      </w:r>
      <w:r>
        <w:instrText>SEQ Table \* ARABIC</w:instrText>
      </w:r>
      <w:r>
        <w:fldChar w:fldCharType="separate"/>
      </w:r>
      <w:r w:rsidR="00E7580C">
        <w:rPr>
          <w:noProof/>
        </w:rPr>
        <w:t>3</w:t>
      </w:r>
      <w:r>
        <w:fldChar w:fldCharType="end"/>
      </w:r>
      <w:bookmarkEnd w:id="23"/>
      <w:r>
        <w:t>:  Key Communication</w:t>
      </w:r>
      <w:r w:rsidR="00925335">
        <w:t xml:space="preserve"> Items</w:t>
      </w:r>
      <w:bookmarkEnd w:id="24"/>
    </w:p>
    <w:tbl>
      <w:tblPr>
        <w:tblW w:w="9532" w:type="dxa"/>
        <w:tblInd w:w="93" w:type="dxa"/>
        <w:tblLayout w:type="fixed"/>
        <w:tblCellMar>
          <w:left w:w="115" w:type="dxa"/>
          <w:right w:w="115" w:type="dxa"/>
        </w:tblCellMar>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892054">
        <w:trPr>
          <w:trHeight w:val="562"/>
          <w:tblHeader/>
        </w:trPr>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911415"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Goal/Description</w:t>
            </w:r>
          </w:p>
        </w:tc>
        <w:tc>
          <w:tcPr>
            <w:tcW w:w="17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BC4CFC" w14:textId="7BA17026"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Initiator/Owner</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E233FE"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Audience</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F165F2"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892054">
        <w:trPr>
          <w:trHeight w:val="981"/>
        </w:trPr>
        <w:tc>
          <w:tcPr>
            <w:tcW w:w="1893" w:type="dxa"/>
            <w:tcBorders>
              <w:top w:val="nil"/>
              <w:left w:val="single" w:sz="4" w:space="0" w:color="auto"/>
              <w:bottom w:val="single" w:sz="4" w:space="0" w:color="auto"/>
              <w:right w:val="single" w:sz="4" w:space="0" w:color="auto"/>
            </w:tcBorders>
            <w:shd w:val="clear" w:color="auto" w:fill="auto"/>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tcBorders>
              <w:top w:val="nil"/>
              <w:left w:val="nil"/>
              <w:bottom w:val="single" w:sz="4" w:space="0" w:color="auto"/>
              <w:right w:val="single" w:sz="4" w:space="0" w:color="auto"/>
            </w:tcBorders>
            <w:shd w:val="clear" w:color="auto" w:fill="auto"/>
            <w:hideMark/>
          </w:tcPr>
          <w:p w14:paraId="03C24AD4" w14:textId="719C45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tcBorders>
              <w:top w:val="nil"/>
              <w:left w:val="nil"/>
              <w:bottom w:val="single" w:sz="4" w:space="0" w:color="auto"/>
              <w:right w:val="single" w:sz="4" w:space="0" w:color="auto"/>
            </w:tcBorders>
            <w:shd w:val="clear" w:color="auto" w:fill="auto"/>
            <w:hideMark/>
          </w:tcPr>
          <w:p w14:paraId="4FBD6249" w14:textId="20CBC258" w:rsidR="00892054" w:rsidRPr="00892054" w:rsidRDefault="00C774BB" w:rsidP="00892054">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2F7057FF"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IT/Operation site managers</w:t>
            </w:r>
          </w:p>
        </w:tc>
        <w:tc>
          <w:tcPr>
            <w:tcW w:w="1980" w:type="dxa"/>
            <w:tcBorders>
              <w:top w:val="nil"/>
              <w:left w:val="nil"/>
              <w:bottom w:val="single" w:sz="4" w:space="0" w:color="auto"/>
              <w:right w:val="single" w:sz="4" w:space="0" w:color="auto"/>
            </w:tcBorders>
            <w:shd w:val="clear" w:color="auto" w:fill="auto"/>
            <w:hideMark/>
          </w:tcPr>
          <w:p w14:paraId="03ECA470" w14:textId="345B88FF" w:rsidR="00892054" w:rsidRPr="00892054" w:rsidRDefault="00FD5F46" w:rsidP="00892054">
            <w:pPr>
              <w:pStyle w:val="TableText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892054">
        <w:trPr>
          <w:trHeight w:val="1120"/>
        </w:trPr>
        <w:tc>
          <w:tcPr>
            <w:tcW w:w="1893" w:type="dxa"/>
            <w:tcBorders>
              <w:top w:val="nil"/>
              <w:left w:val="single" w:sz="4" w:space="0" w:color="auto"/>
              <w:bottom w:val="single" w:sz="4" w:space="0" w:color="auto"/>
              <w:right w:val="single" w:sz="4" w:space="0" w:color="auto"/>
            </w:tcBorders>
            <w:shd w:val="clear" w:color="auto" w:fill="auto"/>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tcBorders>
              <w:top w:val="nil"/>
              <w:left w:val="nil"/>
              <w:bottom w:val="single" w:sz="4" w:space="0" w:color="auto"/>
              <w:right w:val="single" w:sz="4" w:space="0" w:color="auto"/>
            </w:tcBorders>
            <w:shd w:val="clear" w:color="auto" w:fill="auto"/>
            <w:hideMark/>
          </w:tcPr>
          <w:p w14:paraId="274C71ED" w14:textId="4BF95045"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tcBorders>
              <w:top w:val="nil"/>
              <w:left w:val="nil"/>
              <w:bottom w:val="single" w:sz="4" w:space="0" w:color="auto"/>
              <w:right w:val="single" w:sz="4" w:space="0" w:color="auto"/>
            </w:tcBorders>
            <w:shd w:val="clear" w:color="auto" w:fill="auto"/>
            <w:hideMark/>
          </w:tcPr>
          <w:p w14:paraId="3ABB4EC4" w14:textId="4C568A30" w:rsidR="00F36291" w:rsidRPr="00892054" w:rsidRDefault="00F36291" w:rsidP="00F36291">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3EC97B7C" w14:textId="444E0AE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52932C6C" w14:textId="4DB7B34D" w:rsidR="00F36291" w:rsidRPr="00892054" w:rsidRDefault="00FD5F46" w:rsidP="00F36291">
            <w:pPr>
              <w:pStyle w:val="TableText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892054">
        <w:trPr>
          <w:trHeight w:val="839"/>
        </w:trPr>
        <w:tc>
          <w:tcPr>
            <w:tcW w:w="1893" w:type="dxa"/>
            <w:tcBorders>
              <w:top w:val="nil"/>
              <w:left w:val="single" w:sz="4" w:space="0" w:color="auto"/>
              <w:bottom w:val="single" w:sz="4" w:space="0" w:color="auto"/>
              <w:right w:val="single" w:sz="4" w:space="0" w:color="auto"/>
            </w:tcBorders>
            <w:shd w:val="clear" w:color="auto" w:fill="auto"/>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tcBorders>
              <w:top w:val="nil"/>
              <w:left w:val="nil"/>
              <w:bottom w:val="single" w:sz="4" w:space="0" w:color="auto"/>
              <w:right w:val="single" w:sz="4" w:space="0" w:color="auto"/>
            </w:tcBorders>
            <w:shd w:val="clear" w:color="auto" w:fill="auto"/>
            <w:hideMark/>
          </w:tcPr>
          <w:p w14:paraId="2853F072" w14:textId="13096C6D"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tcBorders>
              <w:top w:val="nil"/>
              <w:left w:val="nil"/>
              <w:bottom w:val="single" w:sz="4" w:space="0" w:color="auto"/>
              <w:right w:val="single" w:sz="4" w:space="0" w:color="auto"/>
            </w:tcBorders>
            <w:shd w:val="clear" w:color="auto" w:fill="auto"/>
            <w:hideMark/>
          </w:tcPr>
          <w:p w14:paraId="373C1F7B"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OVAC</w:t>
            </w:r>
          </w:p>
        </w:tc>
        <w:tc>
          <w:tcPr>
            <w:tcW w:w="1620" w:type="dxa"/>
            <w:tcBorders>
              <w:top w:val="nil"/>
              <w:left w:val="nil"/>
              <w:bottom w:val="single" w:sz="4" w:space="0" w:color="auto"/>
              <w:right w:val="single" w:sz="4" w:space="0" w:color="auto"/>
            </w:tcBorders>
            <w:shd w:val="clear" w:color="auto" w:fill="auto"/>
            <w:hideMark/>
          </w:tcPr>
          <w:p w14:paraId="189071E6" w14:textId="4997E18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786E5194" w14:textId="5EF3E9CA" w:rsidR="00F36291" w:rsidRPr="00892054" w:rsidRDefault="00F36291" w:rsidP="00F36291">
            <w:pPr>
              <w:pStyle w:val="TableText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80276347"/>
      <w:r w:rsidRPr="00F30C96">
        <w:t>Deployment/Installation/Back</w:t>
      </w:r>
      <w:r>
        <w:t>o</w:t>
      </w:r>
      <w:r w:rsidRPr="00F30C96">
        <w:t>ut</w:t>
      </w:r>
      <w:r w:rsidR="00574CDF">
        <w:t>/Rollback</w:t>
      </w:r>
      <w:r w:rsidRPr="00F30C96">
        <w:t xml:space="preserve"> Checklist</w:t>
      </w:r>
      <w:bookmarkEnd w:id="26"/>
    </w:p>
    <w:p w14:paraId="5F5F3152" w14:textId="0918FA28"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E7580C" w:rsidRPr="00E7580C">
        <w:rPr>
          <w:rStyle w:val="Cross-Reference"/>
        </w:rPr>
        <w:t>Table 4</w:t>
      </w:r>
      <w:r w:rsidRPr="004024DD">
        <w:rPr>
          <w:rStyle w:val="Cross-Reference"/>
        </w:rPr>
        <w:fldChar w:fldCharType="end"/>
      </w:r>
      <w:r>
        <w:t xml:space="preserve"> details the DIBR checklist items.</w:t>
      </w:r>
    </w:p>
    <w:p w14:paraId="53EF2F53" w14:textId="37BB00D1" w:rsidR="00CE00AB" w:rsidRDefault="00574CDF" w:rsidP="00574CDF">
      <w:pPr>
        <w:pStyle w:val="Caption"/>
      </w:pPr>
      <w:bookmarkStart w:id="27" w:name="_Ref18060345"/>
      <w:bookmarkStart w:id="28" w:name="_Toc80276382"/>
      <w:r>
        <w:t xml:space="preserve">Table </w:t>
      </w:r>
      <w:r>
        <w:fldChar w:fldCharType="begin"/>
      </w:r>
      <w:r>
        <w:instrText>SEQ Table \* ARABIC</w:instrText>
      </w:r>
      <w:r>
        <w:fldChar w:fldCharType="separate"/>
      </w:r>
      <w:r w:rsidR="00E7580C">
        <w:rPr>
          <w:noProof/>
        </w:rPr>
        <w:t>4</w:t>
      </w:r>
      <w:r>
        <w:fldChar w:fldCharType="end"/>
      </w:r>
      <w:bookmarkEnd w:id="27"/>
      <w:r>
        <w:t>:  Deployment, Installation, Backout, and Rollback Checklist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313F1B">
        <w:trPr>
          <w:tblHeader/>
        </w:trPr>
        <w:tc>
          <w:tcPr>
            <w:tcW w:w="2342" w:type="dxa"/>
            <w:shd w:val="clear" w:color="auto" w:fill="F2F2F2" w:themeFill="background1" w:themeFillShade="F2"/>
          </w:tcPr>
          <w:p w14:paraId="4E06A12F" w14:textId="77777777" w:rsidR="00C14F1B" w:rsidRPr="00181463" w:rsidRDefault="00C14F1B" w:rsidP="00C14F1B">
            <w:pPr>
              <w:pStyle w:val="TableHeading"/>
              <w:rPr>
                <w:rFonts w:hint="eastAsia"/>
              </w:rPr>
            </w:pPr>
            <w:r w:rsidRPr="00181463">
              <w:t>Activity</w:t>
            </w:r>
          </w:p>
        </w:tc>
        <w:tc>
          <w:tcPr>
            <w:tcW w:w="2327" w:type="dxa"/>
            <w:shd w:val="clear" w:color="auto" w:fill="F2F2F2" w:themeFill="background1" w:themeFillShade="F2"/>
          </w:tcPr>
          <w:p w14:paraId="6F6275FE" w14:textId="77777777" w:rsidR="00C14F1B" w:rsidRPr="00181463" w:rsidRDefault="00C14F1B" w:rsidP="00C14F1B">
            <w:pPr>
              <w:pStyle w:val="TableHeading"/>
              <w:rPr>
                <w:rFonts w:hint="eastAsia"/>
              </w:rPr>
            </w:pPr>
            <w:r w:rsidRPr="00181463">
              <w:t>Day</w:t>
            </w:r>
          </w:p>
        </w:tc>
        <w:tc>
          <w:tcPr>
            <w:tcW w:w="2331" w:type="dxa"/>
            <w:shd w:val="clear" w:color="auto" w:fill="F2F2F2" w:themeFill="background1" w:themeFillShade="F2"/>
          </w:tcPr>
          <w:p w14:paraId="2F557D06" w14:textId="77777777" w:rsidR="00C14F1B" w:rsidRPr="00181463" w:rsidRDefault="00C14F1B" w:rsidP="00C14F1B">
            <w:pPr>
              <w:pStyle w:val="TableHeading"/>
              <w:rPr>
                <w:rFonts w:hint="eastAsia"/>
              </w:rPr>
            </w:pPr>
            <w:r w:rsidRPr="00181463">
              <w:t>Time</w:t>
            </w:r>
          </w:p>
        </w:tc>
        <w:tc>
          <w:tcPr>
            <w:tcW w:w="2350" w:type="dxa"/>
            <w:shd w:val="clear" w:color="auto" w:fill="F2F2F2" w:themeFill="background1" w:themeFillShade="F2"/>
          </w:tcPr>
          <w:p w14:paraId="7DAA0A72" w14:textId="77777777" w:rsidR="00C14F1B" w:rsidRPr="00181463" w:rsidRDefault="00C14F1B" w:rsidP="00C14F1B">
            <w:pPr>
              <w:pStyle w:val="TableHeading"/>
              <w:rPr>
                <w:rFonts w:hint="eastAsia"/>
              </w:rPr>
            </w:pPr>
            <w:r w:rsidRPr="00181463">
              <w:t>Individual who completed task</w:t>
            </w:r>
          </w:p>
        </w:tc>
      </w:tr>
      <w:tr w:rsidR="004024DD" w:rsidRPr="00181463" w14:paraId="65D9D9A7" w14:textId="77777777" w:rsidTr="004024DD">
        <w:trPr>
          <w:trHeight w:val="197"/>
        </w:trPr>
        <w:tc>
          <w:tcPr>
            <w:tcW w:w="2342" w:type="dxa"/>
            <w:shd w:val="clear" w:color="auto" w:fill="auto"/>
          </w:tcPr>
          <w:p w14:paraId="1439AF90" w14:textId="77777777" w:rsidR="004024DD" w:rsidRPr="00C14F1B" w:rsidRDefault="004024DD" w:rsidP="004024DD">
            <w:pPr>
              <w:pStyle w:val="TableText0"/>
            </w:pPr>
            <w:r w:rsidRPr="00C14F1B">
              <w:t>Deploy</w:t>
            </w:r>
          </w:p>
        </w:tc>
        <w:tc>
          <w:tcPr>
            <w:tcW w:w="2327" w:type="dxa"/>
            <w:shd w:val="clear" w:color="auto" w:fill="auto"/>
          </w:tcPr>
          <w:p w14:paraId="0410DDCA" w14:textId="4D4ADD85" w:rsidR="004024DD" w:rsidRPr="00C14F1B" w:rsidRDefault="004024DD" w:rsidP="004024DD">
            <w:pPr>
              <w:pStyle w:val="TableText0"/>
            </w:pPr>
            <w:r>
              <w:t>TBD</w:t>
            </w:r>
          </w:p>
        </w:tc>
        <w:tc>
          <w:tcPr>
            <w:tcW w:w="2331" w:type="dxa"/>
            <w:shd w:val="clear" w:color="auto" w:fill="auto"/>
          </w:tcPr>
          <w:p w14:paraId="161943E2" w14:textId="60F46704" w:rsidR="004024DD" w:rsidRPr="00C14F1B" w:rsidRDefault="00B43ADB" w:rsidP="004024DD">
            <w:pPr>
              <w:pStyle w:val="TableText0"/>
            </w:pPr>
            <w:r>
              <w:t>&lt; 5 minutes</w:t>
            </w:r>
          </w:p>
        </w:tc>
        <w:tc>
          <w:tcPr>
            <w:tcW w:w="2350" w:type="dxa"/>
            <w:shd w:val="clear" w:color="auto" w:fill="auto"/>
          </w:tcPr>
          <w:p w14:paraId="624E031A" w14:textId="503C7BE4" w:rsidR="004024DD" w:rsidRPr="00C14F1B" w:rsidRDefault="004024DD" w:rsidP="004024DD">
            <w:pPr>
              <w:pStyle w:val="TableText0"/>
            </w:pPr>
            <w:r>
              <w:t>VSE PM</w:t>
            </w:r>
          </w:p>
        </w:tc>
      </w:tr>
      <w:tr w:rsidR="00B43ADB" w:rsidRPr="00181463" w14:paraId="66898928" w14:textId="77777777" w:rsidTr="004024DD">
        <w:trPr>
          <w:trHeight w:val="197"/>
        </w:trPr>
        <w:tc>
          <w:tcPr>
            <w:tcW w:w="2342" w:type="dxa"/>
            <w:shd w:val="clear" w:color="auto" w:fill="auto"/>
          </w:tcPr>
          <w:p w14:paraId="717FDA5E" w14:textId="77777777" w:rsidR="00B43ADB" w:rsidRPr="00C14F1B" w:rsidRDefault="00B43ADB" w:rsidP="00B43ADB">
            <w:pPr>
              <w:pStyle w:val="TableText0"/>
            </w:pPr>
            <w:r w:rsidRPr="00C14F1B">
              <w:t>Install</w:t>
            </w:r>
          </w:p>
        </w:tc>
        <w:tc>
          <w:tcPr>
            <w:tcW w:w="2327" w:type="dxa"/>
            <w:shd w:val="clear" w:color="auto" w:fill="auto"/>
          </w:tcPr>
          <w:p w14:paraId="50E94E45" w14:textId="1C33B55C" w:rsidR="00B43ADB" w:rsidRPr="00C14F1B" w:rsidRDefault="00B43ADB" w:rsidP="00B43ADB">
            <w:pPr>
              <w:pStyle w:val="TableText0"/>
            </w:pPr>
            <w:r>
              <w:t>TBD</w:t>
            </w:r>
          </w:p>
        </w:tc>
        <w:tc>
          <w:tcPr>
            <w:tcW w:w="2331" w:type="dxa"/>
            <w:shd w:val="clear" w:color="auto" w:fill="auto"/>
          </w:tcPr>
          <w:p w14:paraId="216C8C4D" w14:textId="4364B154" w:rsidR="00B43ADB" w:rsidRPr="00C14F1B" w:rsidRDefault="00B43ADB" w:rsidP="00B43ADB">
            <w:pPr>
              <w:pStyle w:val="TableText0"/>
            </w:pPr>
            <w:r>
              <w:t>&lt; 5 minutes</w:t>
            </w:r>
          </w:p>
        </w:tc>
        <w:tc>
          <w:tcPr>
            <w:tcW w:w="2350" w:type="dxa"/>
            <w:shd w:val="clear" w:color="auto" w:fill="auto"/>
          </w:tcPr>
          <w:p w14:paraId="5C4F3AA4" w14:textId="45CFD9CB" w:rsidR="00B43ADB" w:rsidRPr="00C14F1B" w:rsidRDefault="00BF4B78" w:rsidP="00B43ADB">
            <w:pPr>
              <w:pStyle w:val="TableText0"/>
            </w:pPr>
            <w:r w:rsidRPr="00BF4B78">
              <w:t>Regional ESL Staff (Former Regional OIT Staff)</w:t>
            </w:r>
          </w:p>
        </w:tc>
      </w:tr>
      <w:tr w:rsidR="00B43ADB" w:rsidRPr="00181463" w14:paraId="4DE18FE7" w14:textId="77777777" w:rsidTr="004024DD">
        <w:trPr>
          <w:trHeight w:val="288"/>
        </w:trPr>
        <w:tc>
          <w:tcPr>
            <w:tcW w:w="2342" w:type="dxa"/>
            <w:shd w:val="clear" w:color="auto" w:fill="auto"/>
          </w:tcPr>
          <w:p w14:paraId="455FACBB" w14:textId="77777777" w:rsidR="00B43ADB" w:rsidRPr="00C14F1B" w:rsidRDefault="00B43ADB" w:rsidP="00B43ADB">
            <w:pPr>
              <w:pStyle w:val="TableText0"/>
            </w:pPr>
            <w:r w:rsidRPr="00C14F1B">
              <w:lastRenderedPageBreak/>
              <w:t>Backout</w:t>
            </w:r>
          </w:p>
        </w:tc>
        <w:tc>
          <w:tcPr>
            <w:tcW w:w="2327" w:type="dxa"/>
            <w:shd w:val="clear" w:color="auto" w:fill="auto"/>
          </w:tcPr>
          <w:p w14:paraId="02725CAD" w14:textId="06C154C1" w:rsidR="00B43ADB" w:rsidRPr="00C14F1B" w:rsidRDefault="00B43ADB" w:rsidP="00B43ADB">
            <w:pPr>
              <w:pStyle w:val="TableText0"/>
            </w:pPr>
            <w:r>
              <w:t>TBD</w:t>
            </w:r>
          </w:p>
        </w:tc>
        <w:tc>
          <w:tcPr>
            <w:tcW w:w="2331" w:type="dxa"/>
            <w:shd w:val="clear" w:color="auto" w:fill="auto"/>
          </w:tcPr>
          <w:p w14:paraId="785A0B0C" w14:textId="0BB3C6B7" w:rsidR="00B43ADB" w:rsidRPr="00C14F1B" w:rsidRDefault="00B43ADB" w:rsidP="00B43ADB">
            <w:pPr>
              <w:pStyle w:val="TableText0"/>
            </w:pPr>
            <w:r>
              <w:t>&lt; 5 minutes</w:t>
            </w:r>
          </w:p>
        </w:tc>
        <w:tc>
          <w:tcPr>
            <w:tcW w:w="2350" w:type="dxa"/>
            <w:shd w:val="clear" w:color="auto" w:fill="auto"/>
          </w:tcPr>
          <w:p w14:paraId="3166C007" w14:textId="15371F1D" w:rsidR="00B43ADB" w:rsidRPr="00C14F1B" w:rsidRDefault="004C6B07" w:rsidP="00B43ADB">
            <w:pPr>
              <w:pStyle w:val="TableText0"/>
            </w:pPr>
            <w:r>
              <w:t>Regional ESL (Former Regional OIT Staff)</w:t>
            </w:r>
          </w:p>
        </w:tc>
      </w:tr>
      <w:tr w:rsidR="004C6B07" w:rsidRPr="00181463" w14:paraId="4E388DCD" w14:textId="77777777" w:rsidTr="004024DD">
        <w:trPr>
          <w:trHeight w:val="288"/>
        </w:trPr>
        <w:tc>
          <w:tcPr>
            <w:tcW w:w="2342" w:type="dxa"/>
            <w:shd w:val="clear" w:color="auto" w:fill="auto"/>
          </w:tcPr>
          <w:p w14:paraId="615A7612" w14:textId="77777777" w:rsidR="004C6B07" w:rsidRPr="00C14F1B" w:rsidRDefault="004C6B07" w:rsidP="004C6B07">
            <w:pPr>
              <w:pStyle w:val="TableText0"/>
            </w:pPr>
            <w:r w:rsidRPr="00C14F1B">
              <w:t>Rollback</w:t>
            </w:r>
          </w:p>
        </w:tc>
        <w:tc>
          <w:tcPr>
            <w:tcW w:w="2327" w:type="dxa"/>
            <w:shd w:val="clear" w:color="auto" w:fill="auto"/>
          </w:tcPr>
          <w:p w14:paraId="6670729E" w14:textId="41DD2AC8" w:rsidR="004C6B07" w:rsidRPr="00C14F1B" w:rsidRDefault="004C6B07" w:rsidP="004C6B07">
            <w:pPr>
              <w:pStyle w:val="TableText0"/>
            </w:pPr>
            <w:r>
              <w:t>TBD</w:t>
            </w:r>
          </w:p>
        </w:tc>
        <w:tc>
          <w:tcPr>
            <w:tcW w:w="2331" w:type="dxa"/>
            <w:shd w:val="clear" w:color="auto" w:fill="auto"/>
          </w:tcPr>
          <w:p w14:paraId="02EA0EB0" w14:textId="0FEFCA79" w:rsidR="004C6B07" w:rsidRPr="00C14F1B" w:rsidRDefault="004C6B07" w:rsidP="004C6B07">
            <w:pPr>
              <w:pStyle w:val="TableText0"/>
            </w:pPr>
            <w:r>
              <w:t>&lt; 5 minutes</w:t>
            </w:r>
          </w:p>
        </w:tc>
        <w:tc>
          <w:tcPr>
            <w:tcW w:w="2350" w:type="dxa"/>
            <w:shd w:val="clear" w:color="auto" w:fill="auto"/>
          </w:tcPr>
          <w:p w14:paraId="68423001" w14:textId="14C207A2" w:rsidR="004C6B07" w:rsidRPr="00C14F1B" w:rsidRDefault="004C6B07" w:rsidP="004C6B07">
            <w:pPr>
              <w:pStyle w:val="TableText0"/>
            </w:pPr>
            <w:r>
              <w:t>Regional ESL (Former Regional OIT Staff)</w:t>
            </w:r>
          </w:p>
        </w:tc>
      </w:tr>
    </w:tbl>
    <w:p w14:paraId="36C38467" w14:textId="77777777" w:rsidR="00A9753D" w:rsidRDefault="00A9753D" w:rsidP="00A9753D">
      <w:pPr>
        <w:pStyle w:val="Heading1"/>
      </w:pPr>
      <w:bookmarkStart w:id="29" w:name="_Toc66714633"/>
      <w:bookmarkStart w:id="30" w:name="_Toc80276348"/>
      <w:r>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80276349"/>
      <w:r w:rsidRPr="004360D1">
        <w:t>Pre-installation and System Requirements</w:t>
      </w:r>
      <w:bookmarkEnd w:id="31"/>
    </w:p>
    <w:p w14:paraId="08B66166" w14:textId="4A95603A"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793237">
        <w:t>1.7.11</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70405886" w14:textId="1443EDC5" w:rsidR="009922C3" w:rsidRDefault="009922C3" w:rsidP="009922C3">
      <w:pPr>
        <w:pStyle w:val="ListBullet"/>
      </w:pPr>
      <w:r>
        <w:t xml:space="preserve">ESE </w:t>
      </w:r>
      <w:r w:rsidR="00DD081C">
        <w:t xml:space="preserve">has </w:t>
      </w:r>
      <w:r>
        <w:t>provided the SCCM package needed for the updated VS GUI release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80276350"/>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80276351"/>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3B64E35C" w:rsidR="00066A7A" w:rsidRP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 xml:space="preserve">oaded and a workstation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7C15A745" w14:textId="0F421828" w:rsidR="004360D1" w:rsidRDefault="00605B9A" w:rsidP="00605B9A">
      <w:pPr>
        <w:pStyle w:val="Heading2"/>
      </w:pPr>
      <w:bookmarkStart w:id="34" w:name="_Toc80276352"/>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80276353"/>
      <w:r>
        <w:t>Installation Scripts</w:t>
      </w:r>
      <w:bookmarkEnd w:id="35"/>
    </w:p>
    <w:p w14:paraId="3A929E7F" w14:textId="54D7D049"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793237">
        <w:t>794</w:t>
      </w:r>
      <w:r w:rsidR="005327D4">
        <w:t xml:space="preserve"> Patch Description</w:t>
      </w:r>
      <w:r w:rsidR="00D4121A">
        <w:t>.</w:t>
      </w:r>
    </w:p>
    <w:p w14:paraId="1452279D" w14:textId="417E27C1" w:rsidR="00920D05" w:rsidRPr="00605B9A" w:rsidRDefault="00920D05" w:rsidP="00920D05">
      <w:pPr>
        <w:pStyle w:val="Heading2"/>
      </w:pPr>
      <w:bookmarkStart w:id="36" w:name="_Toc80276354"/>
      <w:r>
        <w:lastRenderedPageBreak/>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80276355"/>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80276356"/>
      <w:r>
        <w:t>Installation Procedures</w:t>
      </w:r>
      <w:bookmarkEnd w:id="38"/>
    </w:p>
    <w:p w14:paraId="18D7822D" w14:textId="1CAC0DDF" w:rsidR="0047406A" w:rsidRDefault="00551784" w:rsidP="0047406A">
      <w:pPr>
        <w:pStyle w:val="BodyText"/>
      </w:pPr>
      <w:r>
        <w:t xml:space="preserve">Follow the instructions </w:t>
      </w:r>
      <w:r w:rsidR="00D468AA">
        <w:t xml:space="preserve">provided </w:t>
      </w:r>
      <w:r>
        <w:t xml:space="preserve">in the </w:t>
      </w:r>
      <w:r w:rsidR="005327D4">
        <w:t>SD*5.3*</w:t>
      </w:r>
      <w:r w:rsidR="00793237">
        <w:t>794</w:t>
      </w:r>
      <w:r w:rsidR="005327D4">
        <w:t xml:space="preserve"> Patch Description</w:t>
      </w:r>
      <w:r w:rsidR="00121540">
        <w:t>.</w:t>
      </w:r>
    </w:p>
    <w:p w14:paraId="2A50B708" w14:textId="2A8FFA2D" w:rsidR="0047406A" w:rsidRDefault="0047406A" w:rsidP="0047406A">
      <w:pPr>
        <w:pStyle w:val="Heading2"/>
      </w:pPr>
      <w:bookmarkStart w:id="39" w:name="_Toc80276357"/>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80276358"/>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80276359"/>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80276360"/>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2475DB48" w:rsidR="00F900B3" w:rsidRDefault="00700221" w:rsidP="00E1339D">
      <w:pPr>
        <w:pStyle w:val="ListNumber"/>
        <w:numPr>
          <w:ilvl w:val="0"/>
          <w:numId w:val="39"/>
        </w:numPr>
      </w:pPr>
      <w:r>
        <w:t>Open Windows Settings</w:t>
      </w:r>
    </w:p>
    <w:p w14:paraId="2701216C" w14:textId="741F972B" w:rsidR="00F900B3" w:rsidRDefault="00F900B3" w:rsidP="00E1339D">
      <w:pPr>
        <w:pStyle w:val="ListNumber"/>
      </w:pPr>
      <w:r>
        <w:t xml:space="preserve">Click </w:t>
      </w:r>
      <w:r w:rsidR="00700221">
        <w:t>on Apps</w:t>
      </w:r>
    </w:p>
    <w:p w14:paraId="5709C5E5" w14:textId="77777777" w:rsidR="00F900B3" w:rsidRDefault="00F900B3" w:rsidP="00E1339D">
      <w:pPr>
        <w:pStyle w:val="ListNumber"/>
      </w:pPr>
      <w:r>
        <w:t>Find VistA Scheduling GUI</w:t>
      </w:r>
    </w:p>
    <w:p w14:paraId="2CF9BE21" w14:textId="5EDB81CB" w:rsidR="00F900B3" w:rsidRDefault="00700221" w:rsidP="00E1339D">
      <w:pPr>
        <w:pStyle w:val="ListNumber"/>
      </w:pPr>
      <w:r>
        <w:t>C</w:t>
      </w:r>
      <w:r w:rsidR="00F900B3">
        <w:t xml:space="preserve">lick </w:t>
      </w:r>
      <w:r>
        <w:t xml:space="preserve">on </w:t>
      </w:r>
      <w:r w:rsidR="00F900B3">
        <w:t>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8"/>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80276361"/>
      <w:r>
        <w:lastRenderedPageBreak/>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80276362"/>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80276363"/>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80276364"/>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80276365"/>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80276366"/>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lastRenderedPageBreak/>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80276367"/>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80276368"/>
      <w:r>
        <w:t>Backout Procedures</w:t>
      </w:r>
      <w:bookmarkEnd w:id="50"/>
    </w:p>
    <w:p w14:paraId="189D472D" w14:textId="65A902E3" w:rsidR="00B526BF" w:rsidRDefault="00B526BF" w:rsidP="00B526BF">
      <w:pPr>
        <w:pStyle w:val="BodyText"/>
      </w:pPr>
      <w:r>
        <w:t xml:space="preserve">The VS GUI can be backed out (uninstalled) using the </w:t>
      </w:r>
      <w:r w:rsidR="00F04EC5">
        <w:t xml:space="preserve">following </w:t>
      </w:r>
      <w:r>
        <w:t>procedures</w:t>
      </w:r>
      <w:r w:rsidR="00F04EC5">
        <w:t>:</w:t>
      </w:r>
    </w:p>
    <w:p w14:paraId="558063C3" w14:textId="77777777" w:rsidR="009B6D58" w:rsidRDefault="009B6D58" w:rsidP="009B6D58">
      <w:pPr>
        <w:pStyle w:val="BodyText"/>
      </w:pPr>
      <w:r>
        <w:t>1.</w:t>
      </w:r>
      <w:r>
        <w:tab/>
        <w:t>Open Windows Settings</w:t>
      </w:r>
    </w:p>
    <w:p w14:paraId="398016F1" w14:textId="77777777" w:rsidR="009B6D58" w:rsidRDefault="009B6D58" w:rsidP="009B6D58">
      <w:pPr>
        <w:pStyle w:val="BodyText"/>
      </w:pPr>
      <w:r>
        <w:t>2.</w:t>
      </w:r>
      <w:r>
        <w:tab/>
        <w:t>Click on Apps</w:t>
      </w:r>
    </w:p>
    <w:p w14:paraId="01FCF2FF" w14:textId="77777777" w:rsidR="009B6D58" w:rsidRDefault="009B6D58" w:rsidP="009B6D58">
      <w:pPr>
        <w:pStyle w:val="BodyText"/>
      </w:pPr>
      <w:r>
        <w:t>3.</w:t>
      </w:r>
      <w:r>
        <w:tab/>
        <w:t>Find VistA Scheduling GUI</w:t>
      </w:r>
    </w:p>
    <w:p w14:paraId="6002D323" w14:textId="77777777" w:rsidR="009B6D58" w:rsidRDefault="009B6D58" w:rsidP="009B6D58">
      <w:pPr>
        <w:pStyle w:val="BodyText"/>
      </w:pPr>
      <w:r>
        <w:t>4.</w:t>
      </w:r>
      <w:r>
        <w:tab/>
        <w:t>Click on VistA Scheduling GUI</w:t>
      </w:r>
    </w:p>
    <w:p w14:paraId="1FE09BE7" w14:textId="676ACFE3" w:rsidR="009B6D58" w:rsidRDefault="009B6D58" w:rsidP="009B6D58">
      <w:pPr>
        <w:pStyle w:val="BodyText"/>
      </w:pPr>
      <w:r>
        <w:t>5.</w:t>
      </w:r>
      <w:r>
        <w:tab/>
        <w:t>Select 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80276369"/>
      <w:r>
        <w:t>Backout Verification Procedures</w:t>
      </w:r>
      <w:bookmarkEnd w:id="51"/>
    </w:p>
    <w:p w14:paraId="7394DD0C" w14:textId="32BC1904"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E7580C" w:rsidRPr="00E7580C">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11A2CFF7" w:rsidR="00201BD9" w:rsidRDefault="00201BD9" w:rsidP="00201BD9">
      <w:pPr>
        <w:pStyle w:val="Caption"/>
      </w:pPr>
      <w:bookmarkStart w:id="52" w:name="_Ref18226335"/>
      <w:bookmarkStart w:id="53" w:name="_Toc80276378"/>
      <w:r>
        <w:t xml:space="preserve">Figure </w:t>
      </w:r>
      <w:r>
        <w:fldChar w:fldCharType="begin"/>
      </w:r>
      <w:r>
        <w:instrText>SEQ Figure \* ARABIC</w:instrText>
      </w:r>
      <w:r>
        <w:fldChar w:fldCharType="separate"/>
      </w:r>
      <w:r w:rsidR="00E7580C">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80276370"/>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80276371"/>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80276372"/>
      <w:r>
        <w:lastRenderedPageBreak/>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80276373"/>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80276374"/>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80276375"/>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80276376"/>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F30C96">
      <w:pPr>
        <w:pStyle w:val="Appendix1"/>
      </w:pPr>
      <w:bookmarkStart w:id="61" w:name="_Toc80276377"/>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684D5E08" w:rsidR="00492089" w:rsidRDefault="00492089" w:rsidP="00492089">
      <w:pPr>
        <w:pStyle w:val="Caption"/>
      </w:pPr>
      <w:bookmarkStart w:id="62" w:name="_Ref18225643"/>
      <w:bookmarkStart w:id="63" w:name="_Toc80276383"/>
      <w:r>
        <w:t xml:space="preserve">Table </w:t>
      </w:r>
      <w:r>
        <w:fldChar w:fldCharType="begin"/>
      </w:r>
      <w:r>
        <w:instrText>SEQ Table \* ARABIC</w:instrText>
      </w:r>
      <w:r>
        <w:fldChar w:fldCharType="separate"/>
      </w:r>
      <w:r w:rsidR="00E7580C">
        <w:rPr>
          <w:noProof/>
        </w:rPr>
        <w:t>5</w:t>
      </w:r>
      <w:r>
        <w:fldChar w:fldCharType="end"/>
      </w:r>
      <w:bookmarkEnd w:id="62"/>
      <w:r>
        <w:t>:  Acronyms and Abbreviations</w:t>
      </w:r>
      <w:bookmarkEnd w:id="63"/>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630C36">
        <w:trPr>
          <w:tblHeader/>
        </w:trPr>
        <w:tc>
          <w:tcPr>
            <w:tcW w:w="1795" w:type="dxa"/>
            <w:shd w:val="clear" w:color="auto" w:fill="F2F2F2" w:themeFill="background1" w:themeFillShade="F2"/>
          </w:tcPr>
          <w:p w14:paraId="528903F7" w14:textId="77777777" w:rsidR="001D78AB" w:rsidRPr="00181463" w:rsidRDefault="001D78AB" w:rsidP="00D4121A">
            <w:pPr>
              <w:pStyle w:val="TableHeading"/>
              <w:rPr>
                <w:rFonts w:hint="eastAsia"/>
              </w:rPr>
            </w:pPr>
            <w:r>
              <w:t>Acronym</w:t>
            </w:r>
          </w:p>
        </w:tc>
        <w:tc>
          <w:tcPr>
            <w:tcW w:w="7650" w:type="dxa"/>
            <w:shd w:val="clear" w:color="auto" w:fill="F2F2F2" w:themeFill="background1" w:themeFillShade="F2"/>
          </w:tcPr>
          <w:p w14:paraId="6D69F012" w14:textId="77777777" w:rsidR="001D78AB" w:rsidRPr="00181463" w:rsidRDefault="001D78AB" w:rsidP="00D4121A">
            <w:pPr>
              <w:pStyle w:val="TableHeading"/>
              <w:rPr>
                <w:rFonts w:hint="eastAsia"/>
              </w:rPr>
            </w:pPr>
            <w:r>
              <w:t>Definition</w:t>
            </w:r>
          </w:p>
        </w:tc>
      </w:tr>
      <w:tr w:rsidR="001D78AB" w:rsidRPr="00EB6777" w14:paraId="6F5611AF" w14:textId="77777777" w:rsidTr="003E3E71">
        <w:trPr>
          <w:trHeight w:val="197"/>
        </w:trPr>
        <w:tc>
          <w:tcPr>
            <w:tcW w:w="1795" w:type="dxa"/>
            <w:shd w:val="clear" w:color="auto" w:fill="auto"/>
          </w:tcPr>
          <w:p w14:paraId="72028C37" w14:textId="77777777" w:rsidR="001D78AB" w:rsidRPr="00D77554" w:rsidRDefault="001D78AB" w:rsidP="00D4121A">
            <w:pPr>
              <w:pStyle w:val="TableText0"/>
              <w:rPr>
                <w:rStyle w:val="Strong"/>
                <w:b w:val="0"/>
                <w:bCs w:val="0"/>
              </w:rPr>
            </w:pPr>
            <w:r w:rsidRPr="00D77554">
              <w:rPr>
                <w:rStyle w:val="Strong"/>
                <w:b w:val="0"/>
                <w:bCs w:val="0"/>
              </w:rPr>
              <w:t>CAG</w:t>
            </w:r>
          </w:p>
        </w:tc>
        <w:tc>
          <w:tcPr>
            <w:tcW w:w="7650" w:type="dxa"/>
            <w:shd w:val="clear" w:color="auto" w:fill="auto"/>
          </w:tcPr>
          <w:p w14:paraId="66CA0606" w14:textId="77777777" w:rsidR="001D78AB" w:rsidRPr="00EB6777" w:rsidRDefault="001D78AB" w:rsidP="00D4121A">
            <w:pPr>
              <w:pStyle w:val="TableText0"/>
            </w:pPr>
            <w:r w:rsidRPr="00EB6777">
              <w:t>Citrix Access Gateway</w:t>
            </w:r>
          </w:p>
        </w:tc>
      </w:tr>
      <w:tr w:rsidR="001D78AB" w:rsidRPr="00EB6777" w14:paraId="30D8A9F5" w14:textId="77777777" w:rsidTr="003E3E71">
        <w:trPr>
          <w:trHeight w:val="197"/>
        </w:trPr>
        <w:tc>
          <w:tcPr>
            <w:tcW w:w="1795" w:type="dxa"/>
            <w:shd w:val="clear" w:color="auto" w:fill="auto"/>
          </w:tcPr>
          <w:p w14:paraId="53F149EE" w14:textId="77777777" w:rsidR="001D78AB" w:rsidRPr="0087561C" w:rsidRDefault="001D78AB" w:rsidP="00D4121A">
            <w:pPr>
              <w:pStyle w:val="TableText0"/>
              <w:rPr>
                <w:rStyle w:val="Strong"/>
                <w:b w:val="0"/>
                <w:bCs w:val="0"/>
              </w:rPr>
            </w:pPr>
            <w:r w:rsidRPr="0087561C">
              <w:rPr>
                <w:rStyle w:val="Strong"/>
                <w:b w:val="0"/>
                <w:bCs w:val="0"/>
              </w:rPr>
              <w:t>CD2</w:t>
            </w:r>
          </w:p>
        </w:tc>
        <w:tc>
          <w:tcPr>
            <w:tcW w:w="7650" w:type="dxa"/>
            <w:shd w:val="clear" w:color="auto" w:fill="auto"/>
          </w:tcPr>
          <w:p w14:paraId="6AAE03E7" w14:textId="77777777" w:rsidR="001D78AB" w:rsidRPr="00EB6777" w:rsidRDefault="001D78AB" w:rsidP="00D4121A">
            <w:pPr>
              <w:pStyle w:val="TableText0"/>
            </w:pPr>
            <w:r>
              <w:t>Critical Decision Point #2</w:t>
            </w:r>
          </w:p>
        </w:tc>
      </w:tr>
      <w:tr w:rsidR="001D78AB" w:rsidRPr="00C14F1B" w14:paraId="690B4EFE" w14:textId="77777777" w:rsidTr="003E3E71">
        <w:trPr>
          <w:trHeight w:val="197"/>
        </w:trPr>
        <w:tc>
          <w:tcPr>
            <w:tcW w:w="1795" w:type="dxa"/>
            <w:shd w:val="clear" w:color="auto" w:fill="auto"/>
          </w:tcPr>
          <w:p w14:paraId="02FCEB35" w14:textId="77777777" w:rsidR="001D78AB" w:rsidRPr="00D77554" w:rsidRDefault="001D78AB" w:rsidP="00D4121A">
            <w:pPr>
              <w:pStyle w:val="TableText0"/>
              <w:rPr>
                <w:rStyle w:val="Strong"/>
                <w:b w:val="0"/>
                <w:bCs w:val="0"/>
              </w:rPr>
            </w:pPr>
            <w:r w:rsidRPr="00D77554">
              <w:rPr>
                <w:rStyle w:val="Strong"/>
                <w:b w:val="0"/>
                <w:bCs w:val="0"/>
              </w:rPr>
              <w:t>DB</w:t>
            </w:r>
          </w:p>
        </w:tc>
        <w:tc>
          <w:tcPr>
            <w:tcW w:w="7650" w:type="dxa"/>
            <w:shd w:val="clear" w:color="auto" w:fill="auto"/>
          </w:tcPr>
          <w:p w14:paraId="3BD80381" w14:textId="77777777" w:rsidR="001D78AB" w:rsidRDefault="001D78AB" w:rsidP="00D4121A">
            <w:pPr>
              <w:pStyle w:val="TableText0"/>
            </w:pPr>
            <w:r>
              <w:t>Database</w:t>
            </w:r>
          </w:p>
        </w:tc>
      </w:tr>
      <w:tr w:rsidR="001D78AB" w:rsidRPr="00EB6777" w14:paraId="6C9E0DB1" w14:textId="77777777" w:rsidTr="003E3E71">
        <w:trPr>
          <w:trHeight w:val="197"/>
        </w:trPr>
        <w:tc>
          <w:tcPr>
            <w:tcW w:w="1795" w:type="dxa"/>
            <w:shd w:val="clear" w:color="auto" w:fill="auto"/>
          </w:tcPr>
          <w:p w14:paraId="71E26307" w14:textId="77777777" w:rsidR="001D78AB" w:rsidRPr="001D78AB" w:rsidRDefault="001D78AB" w:rsidP="00D4121A">
            <w:pPr>
              <w:pStyle w:val="TableText0"/>
              <w:rPr>
                <w:rStyle w:val="Strong"/>
                <w:b w:val="0"/>
                <w:bCs w:val="0"/>
              </w:rPr>
            </w:pPr>
            <w:r w:rsidRPr="001D78AB">
              <w:rPr>
                <w:rStyle w:val="Strong"/>
                <w:b w:val="0"/>
                <w:bCs w:val="0"/>
              </w:rPr>
              <w:t>DD</w:t>
            </w:r>
          </w:p>
        </w:tc>
        <w:tc>
          <w:tcPr>
            <w:tcW w:w="7650" w:type="dxa"/>
            <w:shd w:val="clear" w:color="auto" w:fill="auto"/>
          </w:tcPr>
          <w:p w14:paraId="14FDEDF2" w14:textId="0CBE90E1" w:rsidR="001D78AB" w:rsidRDefault="001D78AB" w:rsidP="00D4121A">
            <w:pPr>
              <w:pStyle w:val="TableText0"/>
            </w:pPr>
            <w:r>
              <w:t>Data Dictionaries</w:t>
            </w:r>
          </w:p>
        </w:tc>
      </w:tr>
      <w:tr w:rsidR="001D78AB" w:rsidRPr="00C14F1B" w14:paraId="2DC825FF" w14:textId="77777777" w:rsidTr="003E3E71">
        <w:trPr>
          <w:trHeight w:val="197"/>
        </w:trPr>
        <w:tc>
          <w:tcPr>
            <w:tcW w:w="1795" w:type="dxa"/>
            <w:shd w:val="clear" w:color="auto" w:fill="auto"/>
          </w:tcPr>
          <w:p w14:paraId="068022A9" w14:textId="77777777" w:rsidR="001D78AB" w:rsidRPr="00D77554" w:rsidRDefault="001D78AB" w:rsidP="00D4121A">
            <w:pPr>
              <w:pStyle w:val="TableText0"/>
              <w:rPr>
                <w:rStyle w:val="Strong"/>
                <w:b w:val="0"/>
                <w:bCs w:val="0"/>
              </w:rPr>
            </w:pPr>
            <w:r w:rsidRPr="00D77554">
              <w:rPr>
                <w:rStyle w:val="Strong"/>
                <w:b w:val="0"/>
                <w:bCs w:val="0"/>
              </w:rPr>
              <w:t>DIBR</w:t>
            </w:r>
          </w:p>
        </w:tc>
        <w:tc>
          <w:tcPr>
            <w:tcW w:w="7650" w:type="dxa"/>
            <w:shd w:val="clear" w:color="auto" w:fill="auto"/>
          </w:tcPr>
          <w:p w14:paraId="7CBE5B79" w14:textId="77777777" w:rsidR="001D78AB" w:rsidRPr="00C14F1B" w:rsidRDefault="001D78AB" w:rsidP="00D4121A">
            <w:pPr>
              <w:pStyle w:val="TableText0"/>
            </w:pPr>
            <w:r>
              <w:t>Deployment, Installation, Backout and Rollback</w:t>
            </w:r>
          </w:p>
        </w:tc>
      </w:tr>
      <w:tr w:rsidR="001D78AB" w:rsidRPr="00C14F1B" w14:paraId="036B5F20" w14:textId="77777777" w:rsidTr="003E3E71">
        <w:trPr>
          <w:trHeight w:val="197"/>
        </w:trPr>
        <w:tc>
          <w:tcPr>
            <w:tcW w:w="1795" w:type="dxa"/>
            <w:shd w:val="clear" w:color="auto" w:fill="auto"/>
          </w:tcPr>
          <w:p w14:paraId="726676FC" w14:textId="77777777" w:rsidR="001D78AB" w:rsidRPr="00D77554" w:rsidRDefault="001D78AB" w:rsidP="00D4121A">
            <w:pPr>
              <w:pStyle w:val="TableText0"/>
              <w:rPr>
                <w:rStyle w:val="Strong"/>
                <w:b w:val="0"/>
                <w:bCs w:val="0"/>
              </w:rPr>
            </w:pPr>
            <w:r w:rsidRPr="00D77554">
              <w:rPr>
                <w:rStyle w:val="Strong"/>
                <w:b w:val="0"/>
                <w:bCs w:val="0"/>
              </w:rPr>
              <w:t>ESD</w:t>
            </w:r>
          </w:p>
        </w:tc>
        <w:tc>
          <w:tcPr>
            <w:tcW w:w="7650" w:type="dxa"/>
            <w:shd w:val="clear" w:color="auto" w:fill="auto"/>
          </w:tcPr>
          <w:p w14:paraId="5FEF8919" w14:textId="77777777" w:rsidR="001D78AB" w:rsidRPr="00580325" w:rsidRDefault="001D78AB" w:rsidP="00D4121A">
            <w:pPr>
              <w:pStyle w:val="TableText0"/>
            </w:pPr>
            <w:r w:rsidRPr="00DB3011">
              <w:t>Enterprise Service Desk</w:t>
            </w:r>
          </w:p>
        </w:tc>
      </w:tr>
      <w:tr w:rsidR="001D78AB" w:rsidRPr="00C14F1B" w14:paraId="76EF7473" w14:textId="77777777" w:rsidTr="003E3E71">
        <w:trPr>
          <w:trHeight w:val="197"/>
        </w:trPr>
        <w:tc>
          <w:tcPr>
            <w:tcW w:w="1795" w:type="dxa"/>
            <w:shd w:val="clear" w:color="auto" w:fill="auto"/>
          </w:tcPr>
          <w:p w14:paraId="492CF656" w14:textId="77777777" w:rsidR="001D78AB" w:rsidRPr="00D77554" w:rsidRDefault="001D78AB" w:rsidP="00D4121A">
            <w:pPr>
              <w:pStyle w:val="TableText0"/>
              <w:rPr>
                <w:rStyle w:val="Strong"/>
                <w:b w:val="0"/>
                <w:bCs w:val="0"/>
              </w:rPr>
            </w:pPr>
            <w:r w:rsidRPr="00D77554">
              <w:rPr>
                <w:rStyle w:val="Strong"/>
                <w:b w:val="0"/>
                <w:bCs w:val="0"/>
              </w:rPr>
              <w:t>ESE</w:t>
            </w:r>
          </w:p>
        </w:tc>
        <w:tc>
          <w:tcPr>
            <w:tcW w:w="7650" w:type="dxa"/>
            <w:shd w:val="clear" w:color="auto" w:fill="auto"/>
          </w:tcPr>
          <w:p w14:paraId="5CF3256B" w14:textId="77777777" w:rsidR="001D78AB" w:rsidRDefault="001D78AB" w:rsidP="00D4121A">
            <w:pPr>
              <w:pStyle w:val="TableText0"/>
            </w:pPr>
            <w:r w:rsidRPr="00580325">
              <w:t>Enterprise Services Engineering</w:t>
            </w:r>
          </w:p>
        </w:tc>
      </w:tr>
      <w:tr w:rsidR="001D78AB" w:rsidRPr="00C14F1B" w14:paraId="4A89D6A2" w14:textId="77777777" w:rsidTr="003E3E71">
        <w:trPr>
          <w:trHeight w:val="197"/>
        </w:trPr>
        <w:tc>
          <w:tcPr>
            <w:tcW w:w="1795" w:type="dxa"/>
            <w:shd w:val="clear" w:color="auto" w:fill="auto"/>
          </w:tcPr>
          <w:p w14:paraId="5B536646" w14:textId="77777777" w:rsidR="001D78AB" w:rsidRPr="00D77554" w:rsidRDefault="001D78AB" w:rsidP="00D4121A">
            <w:pPr>
              <w:pStyle w:val="TableText0"/>
              <w:rPr>
                <w:rStyle w:val="Strong"/>
                <w:b w:val="0"/>
                <w:bCs w:val="0"/>
              </w:rPr>
            </w:pPr>
            <w:r w:rsidRPr="00D77554">
              <w:rPr>
                <w:rStyle w:val="Strong"/>
                <w:b w:val="0"/>
                <w:bCs w:val="0"/>
              </w:rPr>
              <w:t>ESL</w:t>
            </w:r>
          </w:p>
        </w:tc>
        <w:tc>
          <w:tcPr>
            <w:tcW w:w="7650" w:type="dxa"/>
            <w:shd w:val="clear" w:color="auto" w:fill="auto"/>
          </w:tcPr>
          <w:p w14:paraId="29876712" w14:textId="77777777" w:rsidR="001D78AB" w:rsidRDefault="001D78AB" w:rsidP="00D4121A">
            <w:pPr>
              <w:pStyle w:val="TableText0"/>
            </w:pPr>
            <w:r w:rsidRPr="0014186A">
              <w:t>Enterprise Service Line</w:t>
            </w:r>
          </w:p>
        </w:tc>
      </w:tr>
      <w:tr w:rsidR="001D78AB" w:rsidRPr="00C14F1B" w14:paraId="63D0EFE2" w14:textId="77777777" w:rsidTr="003E3E71">
        <w:trPr>
          <w:trHeight w:val="197"/>
        </w:trPr>
        <w:tc>
          <w:tcPr>
            <w:tcW w:w="1795" w:type="dxa"/>
            <w:shd w:val="clear" w:color="auto" w:fill="auto"/>
          </w:tcPr>
          <w:p w14:paraId="24FBEE6D" w14:textId="77777777" w:rsidR="001D78AB" w:rsidRPr="00D77554" w:rsidRDefault="001D78AB" w:rsidP="00D4121A">
            <w:pPr>
              <w:pStyle w:val="TableText0"/>
              <w:rPr>
                <w:rStyle w:val="Strong"/>
                <w:b w:val="0"/>
                <w:bCs w:val="0"/>
              </w:rPr>
            </w:pPr>
            <w:r w:rsidRPr="00D77554">
              <w:rPr>
                <w:rStyle w:val="Strong"/>
                <w:b w:val="0"/>
                <w:bCs w:val="0"/>
              </w:rPr>
              <w:t>GUI</w:t>
            </w:r>
          </w:p>
        </w:tc>
        <w:tc>
          <w:tcPr>
            <w:tcW w:w="7650" w:type="dxa"/>
            <w:shd w:val="clear" w:color="auto" w:fill="auto"/>
          </w:tcPr>
          <w:p w14:paraId="6FF6A2D0" w14:textId="77777777" w:rsidR="001D78AB" w:rsidRDefault="001D78AB" w:rsidP="00D4121A">
            <w:pPr>
              <w:pStyle w:val="TableText0"/>
            </w:pPr>
            <w:r>
              <w:t>Graphical User Interface</w:t>
            </w:r>
          </w:p>
        </w:tc>
      </w:tr>
      <w:tr w:rsidR="001D78AB" w:rsidRPr="00C14F1B" w14:paraId="318A671D" w14:textId="77777777" w:rsidTr="003E3E71">
        <w:trPr>
          <w:trHeight w:val="197"/>
        </w:trPr>
        <w:tc>
          <w:tcPr>
            <w:tcW w:w="1795" w:type="dxa"/>
            <w:shd w:val="clear" w:color="auto" w:fill="auto"/>
          </w:tcPr>
          <w:p w14:paraId="618FA7B6" w14:textId="77777777" w:rsidR="001D78AB" w:rsidRPr="00D77554" w:rsidRDefault="001D78AB" w:rsidP="00D4121A">
            <w:pPr>
              <w:pStyle w:val="TableText0"/>
              <w:rPr>
                <w:rStyle w:val="Strong"/>
                <w:b w:val="0"/>
                <w:bCs w:val="0"/>
              </w:rPr>
            </w:pPr>
            <w:r w:rsidRPr="00D77554">
              <w:rPr>
                <w:rStyle w:val="Strong"/>
                <w:b w:val="0"/>
                <w:bCs w:val="0"/>
              </w:rPr>
              <w:t>IM</w:t>
            </w:r>
          </w:p>
        </w:tc>
        <w:tc>
          <w:tcPr>
            <w:tcW w:w="7650" w:type="dxa"/>
            <w:shd w:val="clear" w:color="auto" w:fill="auto"/>
          </w:tcPr>
          <w:p w14:paraId="5F21DF8F" w14:textId="77777777" w:rsidR="001D78AB" w:rsidRDefault="001D78AB" w:rsidP="00D4121A">
            <w:pPr>
              <w:pStyle w:val="TableText0"/>
            </w:pPr>
            <w:r>
              <w:t>Implementation Manager</w:t>
            </w:r>
          </w:p>
        </w:tc>
      </w:tr>
      <w:tr w:rsidR="001D78AB" w:rsidRPr="00C14F1B" w14:paraId="537AEE31" w14:textId="77777777" w:rsidTr="003E3E71">
        <w:trPr>
          <w:trHeight w:val="197"/>
        </w:trPr>
        <w:tc>
          <w:tcPr>
            <w:tcW w:w="1795" w:type="dxa"/>
            <w:shd w:val="clear" w:color="auto" w:fill="auto"/>
          </w:tcPr>
          <w:p w14:paraId="25A2882C" w14:textId="77777777" w:rsidR="001D78AB" w:rsidRPr="00D77554" w:rsidRDefault="001D78AB" w:rsidP="00D4121A">
            <w:pPr>
              <w:pStyle w:val="TableText0"/>
              <w:rPr>
                <w:rStyle w:val="Strong"/>
                <w:b w:val="0"/>
                <w:bCs w:val="0"/>
              </w:rPr>
            </w:pPr>
            <w:r w:rsidRPr="00D77554">
              <w:rPr>
                <w:rStyle w:val="Strong"/>
                <w:b w:val="0"/>
                <w:bCs w:val="0"/>
              </w:rPr>
              <w:t>IOC</w:t>
            </w:r>
          </w:p>
        </w:tc>
        <w:tc>
          <w:tcPr>
            <w:tcW w:w="7650" w:type="dxa"/>
            <w:shd w:val="clear" w:color="auto" w:fill="auto"/>
          </w:tcPr>
          <w:p w14:paraId="674EC225" w14:textId="77777777" w:rsidR="001D78AB" w:rsidRDefault="001D78AB" w:rsidP="00D4121A">
            <w:pPr>
              <w:pStyle w:val="TableText0"/>
            </w:pPr>
            <w:r w:rsidRPr="00696803">
              <w:t xml:space="preserve">Initial Operating </w:t>
            </w:r>
            <w:r>
              <w:t>Capability</w:t>
            </w:r>
          </w:p>
        </w:tc>
      </w:tr>
      <w:tr w:rsidR="001D78AB" w:rsidRPr="00C14F1B" w14:paraId="6EAE305B" w14:textId="77777777" w:rsidTr="003E3E71">
        <w:trPr>
          <w:trHeight w:val="197"/>
        </w:trPr>
        <w:tc>
          <w:tcPr>
            <w:tcW w:w="1795" w:type="dxa"/>
            <w:shd w:val="clear" w:color="auto" w:fill="auto"/>
          </w:tcPr>
          <w:p w14:paraId="2E10A518" w14:textId="77777777" w:rsidR="001D78AB" w:rsidRPr="00D77554" w:rsidRDefault="001D78AB" w:rsidP="00D4121A">
            <w:pPr>
              <w:pStyle w:val="TableText0"/>
              <w:rPr>
                <w:rStyle w:val="Strong"/>
                <w:b w:val="0"/>
                <w:bCs w:val="0"/>
              </w:rPr>
            </w:pPr>
            <w:r w:rsidRPr="00D77554">
              <w:rPr>
                <w:rStyle w:val="Strong"/>
                <w:b w:val="0"/>
                <w:bCs w:val="0"/>
              </w:rPr>
              <w:t>IP</w:t>
            </w:r>
          </w:p>
        </w:tc>
        <w:tc>
          <w:tcPr>
            <w:tcW w:w="7650" w:type="dxa"/>
            <w:shd w:val="clear" w:color="auto" w:fill="auto"/>
          </w:tcPr>
          <w:p w14:paraId="4F9A54A5" w14:textId="77777777" w:rsidR="001D78AB" w:rsidRPr="00E652B5" w:rsidRDefault="001D78AB" w:rsidP="00D4121A">
            <w:pPr>
              <w:pStyle w:val="TableText0"/>
            </w:pPr>
            <w:r>
              <w:t>Internet Protocol</w:t>
            </w:r>
          </w:p>
        </w:tc>
      </w:tr>
      <w:tr w:rsidR="001D78AB" w:rsidRPr="00C14F1B" w14:paraId="35CC74C2" w14:textId="77777777" w:rsidTr="003E3E71">
        <w:trPr>
          <w:trHeight w:val="197"/>
        </w:trPr>
        <w:tc>
          <w:tcPr>
            <w:tcW w:w="1795" w:type="dxa"/>
            <w:shd w:val="clear" w:color="auto" w:fill="auto"/>
          </w:tcPr>
          <w:p w14:paraId="2B81FAE9" w14:textId="77777777" w:rsidR="001D78AB" w:rsidRPr="00D77554" w:rsidRDefault="001D78AB" w:rsidP="00D4121A">
            <w:pPr>
              <w:pStyle w:val="TableText0"/>
              <w:rPr>
                <w:rStyle w:val="Strong"/>
                <w:b w:val="0"/>
                <w:bCs w:val="0"/>
              </w:rPr>
            </w:pPr>
            <w:r w:rsidRPr="00D77554">
              <w:rPr>
                <w:rStyle w:val="Strong"/>
                <w:b w:val="0"/>
                <w:bCs w:val="0"/>
              </w:rPr>
              <w:t>IPT</w:t>
            </w:r>
          </w:p>
        </w:tc>
        <w:tc>
          <w:tcPr>
            <w:tcW w:w="7650" w:type="dxa"/>
            <w:shd w:val="clear" w:color="auto" w:fill="auto"/>
          </w:tcPr>
          <w:p w14:paraId="34838D32" w14:textId="77777777" w:rsidR="001D78AB" w:rsidRPr="00E652B5" w:rsidRDefault="001D78AB" w:rsidP="00D4121A">
            <w:pPr>
              <w:pStyle w:val="TableText0"/>
            </w:pPr>
            <w:r>
              <w:t>Integrated Project Team</w:t>
            </w:r>
          </w:p>
        </w:tc>
      </w:tr>
      <w:tr w:rsidR="001D78AB" w:rsidRPr="00C14F1B" w14:paraId="68E5BC2D" w14:textId="77777777" w:rsidTr="003E3E71">
        <w:trPr>
          <w:trHeight w:val="197"/>
        </w:trPr>
        <w:tc>
          <w:tcPr>
            <w:tcW w:w="1795" w:type="dxa"/>
            <w:shd w:val="clear" w:color="auto" w:fill="auto"/>
          </w:tcPr>
          <w:p w14:paraId="7FA7F5CA" w14:textId="77777777" w:rsidR="001D78AB" w:rsidRPr="00D77554" w:rsidRDefault="001D78AB" w:rsidP="00D4121A">
            <w:pPr>
              <w:pStyle w:val="TableText0"/>
              <w:rPr>
                <w:rStyle w:val="Strong"/>
                <w:b w:val="0"/>
                <w:bCs w:val="0"/>
              </w:rPr>
            </w:pPr>
            <w:r w:rsidRPr="00D77554">
              <w:rPr>
                <w:rStyle w:val="Strong"/>
                <w:b w:val="0"/>
                <w:bCs w:val="0"/>
              </w:rPr>
              <w:t>ITOPS</w:t>
            </w:r>
          </w:p>
        </w:tc>
        <w:tc>
          <w:tcPr>
            <w:tcW w:w="7650" w:type="dxa"/>
            <w:shd w:val="clear" w:color="auto" w:fill="auto"/>
          </w:tcPr>
          <w:p w14:paraId="698D32E0" w14:textId="77777777" w:rsidR="001D78AB" w:rsidRDefault="001D78AB" w:rsidP="00D4121A">
            <w:pPr>
              <w:pStyle w:val="TableText0"/>
            </w:pPr>
            <w:r w:rsidRPr="00E652B5">
              <w:t>Information Technology Operations and Service</w:t>
            </w:r>
          </w:p>
        </w:tc>
      </w:tr>
      <w:tr w:rsidR="001D78AB" w:rsidRPr="00C14F1B" w14:paraId="0294071E" w14:textId="77777777" w:rsidTr="003E3E71">
        <w:trPr>
          <w:trHeight w:val="197"/>
        </w:trPr>
        <w:tc>
          <w:tcPr>
            <w:tcW w:w="1795" w:type="dxa"/>
            <w:shd w:val="clear" w:color="auto" w:fill="auto"/>
          </w:tcPr>
          <w:p w14:paraId="5070ED67" w14:textId="77777777" w:rsidR="001D78AB" w:rsidRPr="00D77554" w:rsidRDefault="001D78AB" w:rsidP="00D4121A">
            <w:pPr>
              <w:pStyle w:val="TableText0"/>
              <w:rPr>
                <w:rStyle w:val="Strong"/>
                <w:b w:val="0"/>
                <w:bCs w:val="0"/>
              </w:rPr>
            </w:pPr>
            <w:r w:rsidRPr="00D77554">
              <w:rPr>
                <w:rStyle w:val="Strong"/>
                <w:b w:val="0"/>
                <w:bCs w:val="0"/>
              </w:rPr>
              <w:t>MS</w:t>
            </w:r>
          </w:p>
        </w:tc>
        <w:tc>
          <w:tcPr>
            <w:tcW w:w="7650" w:type="dxa"/>
            <w:shd w:val="clear" w:color="auto" w:fill="auto"/>
          </w:tcPr>
          <w:p w14:paraId="17506734" w14:textId="77777777" w:rsidR="001D78AB" w:rsidRDefault="001D78AB" w:rsidP="00D4121A">
            <w:pPr>
              <w:pStyle w:val="TableText0"/>
            </w:pPr>
            <w:r>
              <w:t>Microsoft</w:t>
            </w:r>
          </w:p>
        </w:tc>
      </w:tr>
      <w:tr w:rsidR="001D78AB" w:rsidRPr="00C14F1B" w14:paraId="4F34B1ED" w14:textId="77777777" w:rsidTr="003E3E71">
        <w:trPr>
          <w:trHeight w:val="197"/>
        </w:trPr>
        <w:tc>
          <w:tcPr>
            <w:tcW w:w="1795" w:type="dxa"/>
            <w:shd w:val="clear" w:color="auto" w:fill="auto"/>
          </w:tcPr>
          <w:p w14:paraId="03E1B97B" w14:textId="77777777" w:rsidR="001D78AB" w:rsidRPr="00D77554" w:rsidRDefault="001D78AB" w:rsidP="00D4121A">
            <w:pPr>
              <w:pStyle w:val="TableText0"/>
              <w:rPr>
                <w:rStyle w:val="Strong"/>
                <w:b w:val="0"/>
                <w:bCs w:val="0"/>
              </w:rPr>
            </w:pPr>
            <w:r w:rsidRPr="00D77554">
              <w:rPr>
                <w:rStyle w:val="Strong"/>
                <w:b w:val="0"/>
                <w:bCs w:val="0"/>
              </w:rPr>
              <w:t>MUMPS or M</w:t>
            </w:r>
          </w:p>
        </w:tc>
        <w:tc>
          <w:tcPr>
            <w:tcW w:w="7650" w:type="dxa"/>
            <w:shd w:val="clear" w:color="auto" w:fill="auto"/>
          </w:tcPr>
          <w:p w14:paraId="05956447" w14:textId="77777777" w:rsidR="001D78AB" w:rsidRDefault="001D78AB" w:rsidP="00D4121A">
            <w:pPr>
              <w:pStyle w:val="TableText0"/>
            </w:pPr>
            <w:r w:rsidRPr="00CD7709">
              <w:t>Massachusetts General Hospital Utility Multi-</w:t>
            </w:r>
            <w:r>
              <w:t>P</w:t>
            </w:r>
            <w:r w:rsidRPr="00CD7709">
              <w:t>rogramming System</w:t>
            </w:r>
          </w:p>
        </w:tc>
      </w:tr>
      <w:tr w:rsidR="001D78AB" w:rsidRPr="00C14F1B" w14:paraId="43002FF4" w14:textId="77777777" w:rsidTr="003E3E71">
        <w:trPr>
          <w:trHeight w:val="197"/>
        </w:trPr>
        <w:tc>
          <w:tcPr>
            <w:tcW w:w="1795" w:type="dxa"/>
            <w:shd w:val="clear" w:color="auto" w:fill="auto"/>
          </w:tcPr>
          <w:p w14:paraId="339AC03F" w14:textId="77777777" w:rsidR="001D78AB" w:rsidRPr="00D77554" w:rsidRDefault="001D78AB" w:rsidP="00D4121A">
            <w:pPr>
              <w:pStyle w:val="TableText0"/>
              <w:rPr>
                <w:rStyle w:val="Strong"/>
                <w:b w:val="0"/>
                <w:bCs w:val="0"/>
              </w:rPr>
            </w:pPr>
            <w:r w:rsidRPr="00D77554">
              <w:rPr>
                <w:rStyle w:val="Strong"/>
                <w:b w:val="0"/>
                <w:bCs w:val="0"/>
              </w:rPr>
              <w:t>OIT</w:t>
            </w:r>
          </w:p>
        </w:tc>
        <w:tc>
          <w:tcPr>
            <w:tcW w:w="7650" w:type="dxa"/>
            <w:shd w:val="clear" w:color="auto" w:fill="auto"/>
          </w:tcPr>
          <w:p w14:paraId="52CDFA17" w14:textId="77777777" w:rsidR="001D78AB" w:rsidRPr="00C14F1B" w:rsidRDefault="001D78AB" w:rsidP="00D4121A">
            <w:pPr>
              <w:pStyle w:val="TableText0"/>
            </w:pPr>
            <w:r>
              <w:t>Office of Information and Technology</w:t>
            </w:r>
          </w:p>
        </w:tc>
      </w:tr>
      <w:tr w:rsidR="001D78AB" w:rsidRPr="00C14F1B" w14:paraId="05A122C9" w14:textId="77777777" w:rsidTr="003E3E71">
        <w:trPr>
          <w:trHeight w:val="197"/>
        </w:trPr>
        <w:tc>
          <w:tcPr>
            <w:tcW w:w="1795" w:type="dxa"/>
            <w:shd w:val="clear" w:color="auto" w:fill="auto"/>
          </w:tcPr>
          <w:p w14:paraId="793C772F" w14:textId="77777777" w:rsidR="001D78AB" w:rsidRPr="00D77554" w:rsidRDefault="001D78AB" w:rsidP="00D4121A">
            <w:pPr>
              <w:pStyle w:val="TableText0"/>
              <w:rPr>
                <w:rStyle w:val="Strong"/>
                <w:b w:val="0"/>
                <w:bCs w:val="0"/>
              </w:rPr>
            </w:pPr>
            <w:r w:rsidRPr="00D77554">
              <w:rPr>
                <w:rStyle w:val="Strong"/>
                <w:b w:val="0"/>
                <w:bCs w:val="0"/>
              </w:rPr>
              <w:t>OVAC</w:t>
            </w:r>
          </w:p>
        </w:tc>
        <w:tc>
          <w:tcPr>
            <w:tcW w:w="7650" w:type="dxa"/>
            <w:shd w:val="clear" w:color="auto" w:fill="auto"/>
          </w:tcPr>
          <w:p w14:paraId="1FB53439" w14:textId="77777777" w:rsidR="001D78AB" w:rsidRDefault="001D78AB" w:rsidP="00D4121A">
            <w:pPr>
              <w:pStyle w:val="TableText0"/>
            </w:pPr>
            <w:r w:rsidRPr="007C5226">
              <w:t>Office of Veteran Access to Care</w:t>
            </w:r>
          </w:p>
        </w:tc>
      </w:tr>
      <w:tr w:rsidR="001D78AB" w:rsidRPr="00C14F1B" w14:paraId="50272024" w14:textId="77777777" w:rsidTr="003E3E71">
        <w:trPr>
          <w:trHeight w:val="197"/>
        </w:trPr>
        <w:tc>
          <w:tcPr>
            <w:tcW w:w="1795" w:type="dxa"/>
            <w:shd w:val="clear" w:color="auto" w:fill="auto"/>
          </w:tcPr>
          <w:p w14:paraId="11C035B7" w14:textId="77777777" w:rsidR="001D78AB" w:rsidRPr="00D77554" w:rsidRDefault="001D78AB" w:rsidP="00D4121A">
            <w:pPr>
              <w:pStyle w:val="TableText0"/>
              <w:rPr>
                <w:rStyle w:val="Strong"/>
                <w:b w:val="0"/>
                <w:bCs w:val="0"/>
              </w:rPr>
            </w:pPr>
            <w:r w:rsidRPr="00D77554">
              <w:rPr>
                <w:rStyle w:val="Strong"/>
                <w:b w:val="0"/>
                <w:bCs w:val="0"/>
              </w:rPr>
              <w:t>PM</w:t>
            </w:r>
          </w:p>
        </w:tc>
        <w:tc>
          <w:tcPr>
            <w:tcW w:w="7650" w:type="dxa"/>
            <w:shd w:val="clear" w:color="auto" w:fill="auto"/>
          </w:tcPr>
          <w:p w14:paraId="15D965E8" w14:textId="77777777" w:rsidR="001D78AB" w:rsidRDefault="001D78AB" w:rsidP="00D4121A">
            <w:pPr>
              <w:pStyle w:val="TableText0"/>
            </w:pPr>
            <w:r>
              <w:t>Program Manager or Project Manager</w:t>
            </w:r>
          </w:p>
        </w:tc>
      </w:tr>
      <w:tr w:rsidR="001D78AB" w:rsidRPr="00C14F1B" w14:paraId="33669012" w14:textId="77777777" w:rsidTr="003E3E71">
        <w:trPr>
          <w:trHeight w:val="197"/>
        </w:trPr>
        <w:tc>
          <w:tcPr>
            <w:tcW w:w="1795" w:type="dxa"/>
            <w:shd w:val="clear" w:color="auto" w:fill="auto"/>
          </w:tcPr>
          <w:p w14:paraId="0808DB06" w14:textId="77777777" w:rsidR="001D78AB" w:rsidRPr="00D77554" w:rsidRDefault="001D78AB" w:rsidP="00D4121A">
            <w:pPr>
              <w:pStyle w:val="TableText0"/>
              <w:rPr>
                <w:rStyle w:val="Strong"/>
                <w:b w:val="0"/>
                <w:bCs w:val="0"/>
              </w:rPr>
            </w:pPr>
            <w:r w:rsidRPr="00D77554">
              <w:rPr>
                <w:rStyle w:val="Strong"/>
                <w:b w:val="0"/>
                <w:bCs w:val="0"/>
              </w:rPr>
              <w:t>SCCM</w:t>
            </w:r>
          </w:p>
        </w:tc>
        <w:tc>
          <w:tcPr>
            <w:tcW w:w="7650" w:type="dxa"/>
            <w:shd w:val="clear" w:color="auto" w:fill="auto"/>
          </w:tcPr>
          <w:p w14:paraId="56C735C4" w14:textId="77777777" w:rsidR="001D78AB" w:rsidRDefault="001D78AB" w:rsidP="00D4121A">
            <w:pPr>
              <w:pStyle w:val="TableText0"/>
            </w:pPr>
            <w:r w:rsidRPr="003A26F6">
              <w:t>Systems Center Configuration Manager</w:t>
            </w:r>
          </w:p>
        </w:tc>
      </w:tr>
      <w:tr w:rsidR="001D78AB" w:rsidRPr="00C14F1B" w14:paraId="4B3B516E" w14:textId="77777777" w:rsidTr="003E3E71">
        <w:trPr>
          <w:trHeight w:val="197"/>
        </w:trPr>
        <w:tc>
          <w:tcPr>
            <w:tcW w:w="1795" w:type="dxa"/>
            <w:shd w:val="clear" w:color="auto" w:fill="auto"/>
          </w:tcPr>
          <w:p w14:paraId="00B1E3A6" w14:textId="77777777" w:rsidR="001D78AB" w:rsidRPr="00D77554" w:rsidRDefault="001D78AB" w:rsidP="00D4121A">
            <w:pPr>
              <w:pStyle w:val="TableText0"/>
              <w:rPr>
                <w:rStyle w:val="Strong"/>
                <w:b w:val="0"/>
                <w:bCs w:val="0"/>
              </w:rPr>
            </w:pPr>
            <w:r w:rsidRPr="00D77554">
              <w:rPr>
                <w:rStyle w:val="Strong"/>
                <w:b w:val="0"/>
                <w:bCs w:val="0"/>
              </w:rPr>
              <w:t>UAT</w:t>
            </w:r>
          </w:p>
        </w:tc>
        <w:tc>
          <w:tcPr>
            <w:tcW w:w="7650" w:type="dxa"/>
            <w:shd w:val="clear" w:color="auto" w:fill="auto"/>
          </w:tcPr>
          <w:p w14:paraId="43771A5E" w14:textId="77777777" w:rsidR="001D78AB" w:rsidRDefault="001D78AB" w:rsidP="00D4121A">
            <w:pPr>
              <w:pStyle w:val="TableText0"/>
            </w:pPr>
            <w:r>
              <w:t>User Acceptance Testing</w:t>
            </w:r>
          </w:p>
        </w:tc>
      </w:tr>
      <w:tr w:rsidR="001D78AB" w:rsidRPr="00C14F1B" w14:paraId="619EDA00" w14:textId="77777777" w:rsidTr="003E3E71">
        <w:trPr>
          <w:trHeight w:val="197"/>
        </w:trPr>
        <w:tc>
          <w:tcPr>
            <w:tcW w:w="1795" w:type="dxa"/>
            <w:shd w:val="clear" w:color="auto" w:fill="auto"/>
          </w:tcPr>
          <w:p w14:paraId="3DAFC0A1" w14:textId="77777777" w:rsidR="001D78AB" w:rsidRPr="00D77554" w:rsidRDefault="001D78AB" w:rsidP="00D4121A">
            <w:pPr>
              <w:pStyle w:val="TableText0"/>
              <w:rPr>
                <w:rStyle w:val="Strong"/>
                <w:b w:val="0"/>
                <w:bCs w:val="0"/>
              </w:rPr>
            </w:pPr>
            <w:r w:rsidRPr="00D77554">
              <w:rPr>
                <w:rStyle w:val="Strong"/>
                <w:b w:val="0"/>
                <w:bCs w:val="0"/>
              </w:rPr>
              <w:t>VA</w:t>
            </w:r>
          </w:p>
        </w:tc>
        <w:tc>
          <w:tcPr>
            <w:tcW w:w="7650" w:type="dxa"/>
            <w:shd w:val="clear" w:color="auto" w:fill="auto"/>
          </w:tcPr>
          <w:p w14:paraId="1A7DA7E6" w14:textId="77777777" w:rsidR="001D78AB" w:rsidRPr="00C14F1B" w:rsidRDefault="001D78AB" w:rsidP="00D4121A">
            <w:pPr>
              <w:pStyle w:val="TableText0"/>
            </w:pPr>
            <w:r>
              <w:t>Department of Veterans Affairs</w:t>
            </w:r>
          </w:p>
        </w:tc>
      </w:tr>
      <w:tr w:rsidR="001D78AB" w:rsidRPr="00C14F1B" w14:paraId="4CE24481" w14:textId="77777777" w:rsidTr="003E3E71">
        <w:trPr>
          <w:trHeight w:val="197"/>
        </w:trPr>
        <w:tc>
          <w:tcPr>
            <w:tcW w:w="1795" w:type="dxa"/>
            <w:shd w:val="clear" w:color="auto" w:fill="auto"/>
          </w:tcPr>
          <w:p w14:paraId="261E1BBA" w14:textId="77777777" w:rsidR="001D78AB" w:rsidRPr="00D77554" w:rsidRDefault="001D78AB" w:rsidP="00D4121A">
            <w:pPr>
              <w:pStyle w:val="TableText0"/>
              <w:rPr>
                <w:rStyle w:val="Strong"/>
                <w:b w:val="0"/>
                <w:bCs w:val="0"/>
              </w:rPr>
            </w:pPr>
            <w:r w:rsidRPr="00D77554">
              <w:rPr>
                <w:rStyle w:val="Strong"/>
                <w:b w:val="0"/>
                <w:bCs w:val="0"/>
              </w:rPr>
              <w:t>VACS</w:t>
            </w:r>
          </w:p>
        </w:tc>
        <w:tc>
          <w:tcPr>
            <w:tcW w:w="7650" w:type="dxa"/>
            <w:shd w:val="clear" w:color="auto" w:fill="auto"/>
          </w:tcPr>
          <w:p w14:paraId="6C1A6D5C" w14:textId="77777777" w:rsidR="001D78AB" w:rsidRPr="007C5226" w:rsidRDefault="001D78AB" w:rsidP="00D4121A">
            <w:pPr>
              <w:pStyle w:val="TableText0"/>
            </w:pPr>
            <w:r>
              <w:t>VistA Consolidated Servers</w:t>
            </w:r>
          </w:p>
        </w:tc>
      </w:tr>
      <w:tr w:rsidR="001D78AB" w:rsidRPr="00C14F1B" w14:paraId="3DF6A11B" w14:textId="77777777" w:rsidTr="003E3E71">
        <w:trPr>
          <w:trHeight w:val="197"/>
        </w:trPr>
        <w:tc>
          <w:tcPr>
            <w:tcW w:w="1795" w:type="dxa"/>
            <w:shd w:val="clear" w:color="auto" w:fill="auto"/>
          </w:tcPr>
          <w:p w14:paraId="1F6AD9DD" w14:textId="77777777" w:rsidR="001D78AB" w:rsidRPr="00D77554" w:rsidRDefault="001D78AB" w:rsidP="00D4121A">
            <w:pPr>
              <w:pStyle w:val="TableText0"/>
              <w:rPr>
                <w:rStyle w:val="Strong"/>
                <w:b w:val="0"/>
                <w:bCs w:val="0"/>
              </w:rPr>
            </w:pPr>
            <w:r w:rsidRPr="00D77554">
              <w:rPr>
                <w:rStyle w:val="Strong"/>
                <w:b w:val="0"/>
                <w:bCs w:val="0"/>
              </w:rPr>
              <w:t>VDD</w:t>
            </w:r>
          </w:p>
        </w:tc>
        <w:tc>
          <w:tcPr>
            <w:tcW w:w="7650" w:type="dxa"/>
            <w:shd w:val="clear" w:color="auto" w:fill="auto"/>
          </w:tcPr>
          <w:p w14:paraId="6134B452" w14:textId="77777777" w:rsidR="001D78AB" w:rsidRPr="00591B50" w:rsidRDefault="001D78AB" w:rsidP="00D4121A">
            <w:pPr>
              <w:pStyle w:val="TableText0"/>
            </w:pPr>
            <w:r>
              <w:t>Version Description Document</w:t>
            </w:r>
          </w:p>
        </w:tc>
      </w:tr>
      <w:tr w:rsidR="001D78AB" w:rsidRPr="00C14F1B" w14:paraId="5D012EAF" w14:textId="77777777" w:rsidTr="003E3E71">
        <w:trPr>
          <w:trHeight w:val="197"/>
        </w:trPr>
        <w:tc>
          <w:tcPr>
            <w:tcW w:w="1795" w:type="dxa"/>
            <w:shd w:val="clear" w:color="auto" w:fill="auto"/>
          </w:tcPr>
          <w:p w14:paraId="398F5131" w14:textId="77777777" w:rsidR="001D78AB" w:rsidRPr="00D77554" w:rsidRDefault="001D78AB" w:rsidP="00D4121A">
            <w:pPr>
              <w:pStyle w:val="TableText0"/>
              <w:rPr>
                <w:rStyle w:val="Strong"/>
                <w:b w:val="0"/>
                <w:bCs w:val="0"/>
              </w:rPr>
            </w:pPr>
            <w:r w:rsidRPr="00D77554">
              <w:rPr>
                <w:rStyle w:val="Strong"/>
                <w:b w:val="0"/>
                <w:bCs w:val="0"/>
              </w:rPr>
              <w:t>VDL</w:t>
            </w:r>
          </w:p>
        </w:tc>
        <w:tc>
          <w:tcPr>
            <w:tcW w:w="7650" w:type="dxa"/>
            <w:shd w:val="clear" w:color="auto" w:fill="auto"/>
          </w:tcPr>
          <w:p w14:paraId="4A2A8A1C" w14:textId="77777777" w:rsidR="001D78AB" w:rsidRPr="004D6999" w:rsidRDefault="001D78AB" w:rsidP="00D4121A">
            <w:pPr>
              <w:pStyle w:val="TableText0"/>
            </w:pPr>
            <w:r w:rsidRPr="00591B50">
              <w:t>VA Software Document Library</w:t>
            </w:r>
          </w:p>
        </w:tc>
      </w:tr>
      <w:tr w:rsidR="001D78AB" w:rsidRPr="00C14F1B" w14:paraId="414D4B7C" w14:textId="77777777" w:rsidTr="003E3E71">
        <w:trPr>
          <w:trHeight w:val="197"/>
        </w:trPr>
        <w:tc>
          <w:tcPr>
            <w:tcW w:w="1795" w:type="dxa"/>
            <w:shd w:val="clear" w:color="auto" w:fill="auto"/>
          </w:tcPr>
          <w:p w14:paraId="1168D99A" w14:textId="77777777" w:rsidR="001D78AB" w:rsidRPr="00D77554" w:rsidRDefault="001D78AB" w:rsidP="00D4121A">
            <w:pPr>
              <w:pStyle w:val="TableText0"/>
              <w:rPr>
                <w:rStyle w:val="Strong"/>
                <w:b w:val="0"/>
                <w:bCs w:val="0"/>
              </w:rPr>
            </w:pPr>
            <w:r w:rsidRPr="00D77554">
              <w:rPr>
                <w:rStyle w:val="Strong"/>
                <w:b w:val="0"/>
                <w:bCs w:val="0"/>
              </w:rPr>
              <w:t>VIP</w:t>
            </w:r>
          </w:p>
        </w:tc>
        <w:tc>
          <w:tcPr>
            <w:tcW w:w="7650" w:type="dxa"/>
            <w:shd w:val="clear" w:color="auto" w:fill="auto"/>
          </w:tcPr>
          <w:p w14:paraId="7E709D3E" w14:textId="77777777" w:rsidR="001D78AB" w:rsidRPr="00C14F1B" w:rsidRDefault="001D78AB" w:rsidP="00D4121A">
            <w:pPr>
              <w:pStyle w:val="TableText0"/>
            </w:pPr>
            <w:r w:rsidRPr="004D6999">
              <w:t>Veteran-focused Integrated Process</w:t>
            </w:r>
          </w:p>
        </w:tc>
      </w:tr>
      <w:tr w:rsidR="001D78AB" w:rsidRPr="00C14F1B" w14:paraId="43E321D2" w14:textId="77777777" w:rsidTr="003E3E71">
        <w:trPr>
          <w:trHeight w:val="197"/>
        </w:trPr>
        <w:tc>
          <w:tcPr>
            <w:tcW w:w="1795" w:type="dxa"/>
            <w:shd w:val="clear" w:color="auto" w:fill="auto"/>
          </w:tcPr>
          <w:p w14:paraId="4D55A68B" w14:textId="77777777" w:rsidR="001D78AB" w:rsidRPr="00D77554" w:rsidRDefault="001D78AB" w:rsidP="00D4121A">
            <w:pPr>
              <w:pStyle w:val="TableText0"/>
              <w:rPr>
                <w:rStyle w:val="Strong"/>
                <w:b w:val="0"/>
                <w:bCs w:val="0"/>
              </w:rPr>
            </w:pPr>
            <w:r w:rsidRPr="00D77554">
              <w:rPr>
                <w:rStyle w:val="Strong"/>
                <w:b w:val="0"/>
                <w:bCs w:val="0"/>
              </w:rPr>
              <w:t>VistA</w:t>
            </w:r>
          </w:p>
        </w:tc>
        <w:tc>
          <w:tcPr>
            <w:tcW w:w="7650" w:type="dxa"/>
            <w:shd w:val="clear" w:color="auto" w:fill="auto"/>
          </w:tcPr>
          <w:p w14:paraId="69E2FBCF" w14:textId="77777777" w:rsidR="001D78AB" w:rsidRPr="00C14F1B" w:rsidRDefault="001D78AB" w:rsidP="00D4121A">
            <w:pPr>
              <w:pStyle w:val="TableText0"/>
            </w:pPr>
            <w:r w:rsidRPr="00BF5ECD">
              <w:t>Veterans Health Information System and Technology Architecture</w:t>
            </w:r>
          </w:p>
        </w:tc>
      </w:tr>
      <w:tr w:rsidR="001D78AB" w:rsidRPr="00C14F1B" w14:paraId="7D850766" w14:textId="77777777" w:rsidTr="003E3E71">
        <w:trPr>
          <w:trHeight w:val="197"/>
        </w:trPr>
        <w:tc>
          <w:tcPr>
            <w:tcW w:w="1795" w:type="dxa"/>
            <w:shd w:val="clear" w:color="auto" w:fill="auto"/>
          </w:tcPr>
          <w:p w14:paraId="7B954529" w14:textId="77777777" w:rsidR="001D78AB" w:rsidRPr="00D77554" w:rsidRDefault="001D78AB" w:rsidP="00D4121A">
            <w:pPr>
              <w:pStyle w:val="TableText0"/>
              <w:rPr>
                <w:rStyle w:val="Strong"/>
                <w:b w:val="0"/>
                <w:bCs w:val="0"/>
              </w:rPr>
            </w:pPr>
            <w:r w:rsidRPr="00D77554">
              <w:rPr>
                <w:rStyle w:val="Strong"/>
                <w:b w:val="0"/>
                <w:bCs w:val="0"/>
              </w:rPr>
              <w:t>VM</w:t>
            </w:r>
          </w:p>
        </w:tc>
        <w:tc>
          <w:tcPr>
            <w:tcW w:w="7650" w:type="dxa"/>
            <w:shd w:val="clear" w:color="auto" w:fill="auto"/>
          </w:tcPr>
          <w:p w14:paraId="288B27DD" w14:textId="77777777" w:rsidR="001D78AB" w:rsidRPr="00BF5ECD" w:rsidRDefault="001D78AB" w:rsidP="00D4121A">
            <w:pPr>
              <w:pStyle w:val="TableText0"/>
            </w:pPr>
            <w:r>
              <w:t>Virtual Machine</w:t>
            </w:r>
          </w:p>
        </w:tc>
      </w:tr>
      <w:tr w:rsidR="001D78AB" w:rsidRPr="00C14F1B" w14:paraId="7C4C0046" w14:textId="77777777" w:rsidTr="003E3E71">
        <w:trPr>
          <w:trHeight w:val="197"/>
        </w:trPr>
        <w:tc>
          <w:tcPr>
            <w:tcW w:w="1795" w:type="dxa"/>
            <w:shd w:val="clear" w:color="auto" w:fill="auto"/>
          </w:tcPr>
          <w:p w14:paraId="7379C425" w14:textId="77777777" w:rsidR="001D78AB" w:rsidRPr="00D77554" w:rsidRDefault="001D78AB" w:rsidP="003E3E71">
            <w:pPr>
              <w:pStyle w:val="TableText0"/>
              <w:rPr>
                <w:rStyle w:val="Strong"/>
                <w:b w:val="0"/>
                <w:bCs w:val="0"/>
              </w:rPr>
            </w:pPr>
            <w:r w:rsidRPr="00D77554">
              <w:rPr>
                <w:rStyle w:val="Strong"/>
                <w:b w:val="0"/>
                <w:bCs w:val="0"/>
              </w:rPr>
              <w:t>VS</w:t>
            </w:r>
          </w:p>
        </w:tc>
        <w:tc>
          <w:tcPr>
            <w:tcW w:w="7650" w:type="dxa"/>
            <w:shd w:val="clear" w:color="auto" w:fill="auto"/>
          </w:tcPr>
          <w:p w14:paraId="2166B575" w14:textId="77777777" w:rsidR="001D78AB" w:rsidRPr="00C14F1B" w:rsidRDefault="001D78AB" w:rsidP="003E3E71">
            <w:pPr>
              <w:pStyle w:val="TableText0"/>
            </w:pPr>
            <w:r>
              <w:t>VistA Scheduling</w:t>
            </w:r>
          </w:p>
        </w:tc>
      </w:tr>
      <w:tr w:rsidR="001D78AB" w:rsidRPr="00C14F1B" w14:paraId="7951CD2A" w14:textId="77777777" w:rsidTr="003E3E71">
        <w:trPr>
          <w:trHeight w:val="197"/>
        </w:trPr>
        <w:tc>
          <w:tcPr>
            <w:tcW w:w="1795" w:type="dxa"/>
            <w:shd w:val="clear" w:color="auto" w:fill="auto"/>
          </w:tcPr>
          <w:p w14:paraId="0AB3752B" w14:textId="77777777" w:rsidR="001D78AB" w:rsidRPr="00D77554" w:rsidRDefault="001D78AB" w:rsidP="003E3E71">
            <w:pPr>
              <w:pStyle w:val="TableText0"/>
              <w:rPr>
                <w:rStyle w:val="Strong"/>
                <w:b w:val="0"/>
                <w:bCs w:val="0"/>
              </w:rPr>
            </w:pPr>
            <w:r w:rsidRPr="00D77554">
              <w:rPr>
                <w:rStyle w:val="Strong"/>
                <w:b w:val="0"/>
                <w:bCs w:val="0"/>
              </w:rPr>
              <w:t>VSE</w:t>
            </w:r>
          </w:p>
        </w:tc>
        <w:tc>
          <w:tcPr>
            <w:tcW w:w="7650" w:type="dxa"/>
            <w:shd w:val="clear" w:color="auto" w:fill="auto"/>
          </w:tcPr>
          <w:p w14:paraId="21A2B04A" w14:textId="77777777" w:rsidR="001D78AB" w:rsidRPr="00C14F1B" w:rsidRDefault="001D78AB" w:rsidP="003E3E71">
            <w:pPr>
              <w:pStyle w:val="TableText0"/>
            </w:pPr>
            <w:r>
              <w:t>VistA Scheduling Enhancements</w:t>
            </w:r>
          </w:p>
        </w:tc>
      </w:tr>
    </w:tbl>
    <w:p w14:paraId="1F016884" w14:textId="77777777" w:rsidR="00492089" w:rsidRPr="00492089" w:rsidRDefault="00492089" w:rsidP="00492089">
      <w:pPr>
        <w:pStyle w:val="BodyText"/>
      </w:pPr>
    </w:p>
    <w:sectPr w:rsidR="00492089" w:rsidRPr="00492089"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45C67" w14:textId="77777777" w:rsidR="00E47B70" w:rsidRDefault="00E47B70" w:rsidP="00AE1DED">
      <w:pPr>
        <w:spacing w:before="0" w:after="0"/>
      </w:pPr>
      <w:r>
        <w:separator/>
      </w:r>
    </w:p>
  </w:endnote>
  <w:endnote w:type="continuationSeparator" w:id="0">
    <w:p w14:paraId="1A0E3066" w14:textId="77777777" w:rsidR="00E47B70" w:rsidRDefault="00E47B70" w:rsidP="00AE1DED">
      <w:pPr>
        <w:spacing w:before="0" w:after="0"/>
      </w:pPr>
      <w:r>
        <w:continuationSeparator/>
      </w:r>
    </w:p>
  </w:endnote>
  <w:endnote w:type="continuationNotice" w:id="1">
    <w:p w14:paraId="5DBFA71D" w14:textId="77777777" w:rsidR="00E47B70" w:rsidRDefault="00E47B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altName w:val="Arial"/>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BFA1DD0" w:rsidR="00556E14" w:rsidRDefault="00556E14" w:rsidP="00B65CB3">
    <w:pPr>
      <w:pStyle w:val="Footer"/>
    </w:pPr>
    <w:r w:rsidRPr="005E2DE4">
      <w:t>VistA Scheduling Enhancements (VSE)</w:t>
    </w:r>
  </w:p>
  <w:p w14:paraId="2F049866" w14:textId="32D1CBA5" w:rsidR="00556E14" w:rsidRDefault="00556E14">
    <w:pPr>
      <w:pStyle w:val="Footer"/>
    </w:pPr>
    <w:r>
      <w:t>DIBR for VS GUI Release 1.7.11</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CF1C8C">
      <w:rPr>
        <w:noProof/>
      </w:rPr>
      <w:t>September 2021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7BCBC" w14:textId="77777777" w:rsidR="00E47B70" w:rsidRDefault="00E47B70" w:rsidP="00AE1DED">
      <w:pPr>
        <w:spacing w:before="0" w:after="0"/>
      </w:pPr>
      <w:r>
        <w:separator/>
      </w:r>
    </w:p>
  </w:footnote>
  <w:footnote w:type="continuationSeparator" w:id="0">
    <w:p w14:paraId="290723F5" w14:textId="77777777" w:rsidR="00E47B70" w:rsidRDefault="00E47B70" w:rsidP="00AE1DED">
      <w:pPr>
        <w:spacing w:before="0" w:after="0"/>
      </w:pPr>
      <w:r>
        <w:continuationSeparator/>
      </w:r>
    </w:p>
  </w:footnote>
  <w:footnote w:type="continuationNotice" w:id="1">
    <w:p w14:paraId="6FA3FF47" w14:textId="77777777" w:rsidR="00E47B70" w:rsidRDefault="00E47B70">
      <w:pPr>
        <w:spacing w:before="0" w:after="0"/>
      </w:pPr>
    </w:p>
  </w:footnote>
  <w:footnote w:id="2">
    <w:p w14:paraId="046E25BD" w14:textId="29E90845" w:rsidR="00556E14" w:rsidRDefault="00556E14">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5552" w14:textId="5EE3ACC1" w:rsidR="00556E14" w:rsidRDefault="00E47B70">
    <w:pPr>
      <w:pStyle w:val="Header"/>
    </w:pPr>
    <w:r>
      <w:rPr>
        <w:noProof/>
      </w:rPr>
      <w:pict w14:anchorId="54BFD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880922" o:spid="_x0000_s2068"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2057"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B8CC" w14:textId="383BF2A9" w:rsidR="00556E14" w:rsidRDefault="00E47B70">
    <w:pPr>
      <w:pStyle w:val="Header"/>
    </w:pPr>
    <w:r>
      <w:rPr>
        <w:noProof/>
      </w:rPr>
      <w:pict w14:anchorId="13AB9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880921" o:spid="_x0000_s2067"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593" w14:textId="1BD71988" w:rsidR="00556E14" w:rsidRDefault="00E47B70">
    <w:pPr>
      <w:pStyle w:val="Header"/>
    </w:pPr>
    <w:r>
      <w:rPr>
        <w:noProof/>
      </w:rPr>
      <w:pict w14:anchorId="640B2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880925" o:spid="_x0000_s2071"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2060"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B08D" w14:textId="7FC76C56" w:rsidR="00556E14" w:rsidRPr="00F6620C" w:rsidRDefault="00556E14" w:rsidP="00F662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F9C8" w14:textId="69A3AA5E" w:rsidR="00556E14" w:rsidRDefault="00E47B70">
    <w:pPr>
      <w:pStyle w:val="Header"/>
    </w:pPr>
    <w:r>
      <w:rPr>
        <w:noProof/>
      </w:rPr>
      <w:pict w14:anchorId="348B9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880924" o:spid="_x0000_s2070"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2059"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6408"/>
    <w:rsid w:val="0003182C"/>
    <w:rsid w:val="000320FB"/>
    <w:rsid w:val="000326D3"/>
    <w:rsid w:val="00036B62"/>
    <w:rsid w:val="00037D8C"/>
    <w:rsid w:val="000411F2"/>
    <w:rsid w:val="0004316F"/>
    <w:rsid w:val="00045914"/>
    <w:rsid w:val="00045D35"/>
    <w:rsid w:val="000551ED"/>
    <w:rsid w:val="00057462"/>
    <w:rsid w:val="00060433"/>
    <w:rsid w:val="00060E4E"/>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5257A"/>
    <w:rsid w:val="00153319"/>
    <w:rsid w:val="00153907"/>
    <w:rsid w:val="00153E59"/>
    <w:rsid w:val="00154D9B"/>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575C"/>
    <w:rsid w:val="00197606"/>
    <w:rsid w:val="001A2A45"/>
    <w:rsid w:val="001A6500"/>
    <w:rsid w:val="001B0B89"/>
    <w:rsid w:val="001B1A56"/>
    <w:rsid w:val="001B21B3"/>
    <w:rsid w:val="001B3B32"/>
    <w:rsid w:val="001B622B"/>
    <w:rsid w:val="001B7131"/>
    <w:rsid w:val="001B7CFF"/>
    <w:rsid w:val="001C38C2"/>
    <w:rsid w:val="001C41B2"/>
    <w:rsid w:val="001D1A66"/>
    <w:rsid w:val="001D2275"/>
    <w:rsid w:val="001D35C7"/>
    <w:rsid w:val="001D78AB"/>
    <w:rsid w:val="001E5773"/>
    <w:rsid w:val="001E623F"/>
    <w:rsid w:val="001E6C32"/>
    <w:rsid w:val="001F3A94"/>
    <w:rsid w:val="001F5665"/>
    <w:rsid w:val="001F6245"/>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5869"/>
    <w:rsid w:val="00225B74"/>
    <w:rsid w:val="00227774"/>
    <w:rsid w:val="00230648"/>
    <w:rsid w:val="00232ABA"/>
    <w:rsid w:val="00232AF8"/>
    <w:rsid w:val="00233826"/>
    <w:rsid w:val="00237E23"/>
    <w:rsid w:val="002407F4"/>
    <w:rsid w:val="00244D61"/>
    <w:rsid w:val="002470A2"/>
    <w:rsid w:val="0024744C"/>
    <w:rsid w:val="00251445"/>
    <w:rsid w:val="00251587"/>
    <w:rsid w:val="00251B5F"/>
    <w:rsid w:val="00256513"/>
    <w:rsid w:val="00256C70"/>
    <w:rsid w:val="00257009"/>
    <w:rsid w:val="00260230"/>
    <w:rsid w:val="002612E8"/>
    <w:rsid w:val="002639F3"/>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62A7"/>
    <w:rsid w:val="002A672E"/>
    <w:rsid w:val="002A7F7F"/>
    <w:rsid w:val="002B0347"/>
    <w:rsid w:val="002B0949"/>
    <w:rsid w:val="002B37D1"/>
    <w:rsid w:val="002B75FD"/>
    <w:rsid w:val="002C1046"/>
    <w:rsid w:val="002C1728"/>
    <w:rsid w:val="002C1E29"/>
    <w:rsid w:val="002C4AC1"/>
    <w:rsid w:val="002C6155"/>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3F8"/>
    <w:rsid w:val="002F788C"/>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6F6"/>
    <w:rsid w:val="003A3F13"/>
    <w:rsid w:val="003A4775"/>
    <w:rsid w:val="003A6ADB"/>
    <w:rsid w:val="003A7335"/>
    <w:rsid w:val="003B0D19"/>
    <w:rsid w:val="003B1AFD"/>
    <w:rsid w:val="003B35EC"/>
    <w:rsid w:val="003B7CEE"/>
    <w:rsid w:val="003C000B"/>
    <w:rsid w:val="003C1B92"/>
    <w:rsid w:val="003C269D"/>
    <w:rsid w:val="003C3872"/>
    <w:rsid w:val="003C4205"/>
    <w:rsid w:val="003C6D58"/>
    <w:rsid w:val="003D09B3"/>
    <w:rsid w:val="003D1851"/>
    <w:rsid w:val="003D4E97"/>
    <w:rsid w:val="003D5846"/>
    <w:rsid w:val="003D6224"/>
    <w:rsid w:val="003E0AC6"/>
    <w:rsid w:val="003E3E40"/>
    <w:rsid w:val="003E3E71"/>
    <w:rsid w:val="003E6AC7"/>
    <w:rsid w:val="003E77E7"/>
    <w:rsid w:val="003F2BEA"/>
    <w:rsid w:val="003F2C39"/>
    <w:rsid w:val="003F66EA"/>
    <w:rsid w:val="004007BB"/>
    <w:rsid w:val="00400F05"/>
    <w:rsid w:val="0040184D"/>
    <w:rsid w:val="00401FD5"/>
    <w:rsid w:val="004022C0"/>
    <w:rsid w:val="004024DD"/>
    <w:rsid w:val="00404C47"/>
    <w:rsid w:val="00406E1F"/>
    <w:rsid w:val="00413B91"/>
    <w:rsid w:val="0041400C"/>
    <w:rsid w:val="00415044"/>
    <w:rsid w:val="004170A1"/>
    <w:rsid w:val="0042031C"/>
    <w:rsid w:val="00420CBE"/>
    <w:rsid w:val="0042319A"/>
    <w:rsid w:val="00423B3D"/>
    <w:rsid w:val="0042415A"/>
    <w:rsid w:val="00432754"/>
    <w:rsid w:val="00432FD2"/>
    <w:rsid w:val="00435DB1"/>
    <w:rsid w:val="004360D1"/>
    <w:rsid w:val="00440303"/>
    <w:rsid w:val="0044177C"/>
    <w:rsid w:val="00445FF2"/>
    <w:rsid w:val="00450173"/>
    <w:rsid w:val="004509C8"/>
    <w:rsid w:val="00452D3A"/>
    <w:rsid w:val="004558D0"/>
    <w:rsid w:val="00455A3E"/>
    <w:rsid w:val="00456BC1"/>
    <w:rsid w:val="00456CC5"/>
    <w:rsid w:val="00457DA1"/>
    <w:rsid w:val="00461CC9"/>
    <w:rsid w:val="0046553F"/>
    <w:rsid w:val="00466AE6"/>
    <w:rsid w:val="00467BA3"/>
    <w:rsid w:val="00467CF3"/>
    <w:rsid w:val="004710B6"/>
    <w:rsid w:val="004730E3"/>
    <w:rsid w:val="0047379F"/>
    <w:rsid w:val="004738D6"/>
    <w:rsid w:val="0047406A"/>
    <w:rsid w:val="0047413B"/>
    <w:rsid w:val="004760B6"/>
    <w:rsid w:val="0048198B"/>
    <w:rsid w:val="00482F89"/>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31A4"/>
    <w:rsid w:val="004B3773"/>
    <w:rsid w:val="004B3F43"/>
    <w:rsid w:val="004B4CB8"/>
    <w:rsid w:val="004C1741"/>
    <w:rsid w:val="004C6B07"/>
    <w:rsid w:val="004D3DAC"/>
    <w:rsid w:val="004D44B9"/>
    <w:rsid w:val="004D5B57"/>
    <w:rsid w:val="004D6999"/>
    <w:rsid w:val="004D736C"/>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56E14"/>
    <w:rsid w:val="005621B6"/>
    <w:rsid w:val="005630DA"/>
    <w:rsid w:val="00563192"/>
    <w:rsid w:val="005632C6"/>
    <w:rsid w:val="00563391"/>
    <w:rsid w:val="0056559C"/>
    <w:rsid w:val="00565680"/>
    <w:rsid w:val="00565F78"/>
    <w:rsid w:val="00565FF8"/>
    <w:rsid w:val="005663C8"/>
    <w:rsid w:val="00570173"/>
    <w:rsid w:val="005728C1"/>
    <w:rsid w:val="00572B12"/>
    <w:rsid w:val="00572FD6"/>
    <w:rsid w:val="00573054"/>
    <w:rsid w:val="00573CE1"/>
    <w:rsid w:val="00574CDF"/>
    <w:rsid w:val="00577ABB"/>
    <w:rsid w:val="00580325"/>
    <w:rsid w:val="00582054"/>
    <w:rsid w:val="00585955"/>
    <w:rsid w:val="00590B96"/>
    <w:rsid w:val="00591B50"/>
    <w:rsid w:val="00594208"/>
    <w:rsid w:val="00596829"/>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F1D70"/>
    <w:rsid w:val="005F36E2"/>
    <w:rsid w:val="005F7968"/>
    <w:rsid w:val="0060014E"/>
    <w:rsid w:val="00601DEF"/>
    <w:rsid w:val="00603C69"/>
    <w:rsid w:val="00605B9A"/>
    <w:rsid w:val="00612347"/>
    <w:rsid w:val="00612DC2"/>
    <w:rsid w:val="006135CD"/>
    <w:rsid w:val="00613686"/>
    <w:rsid w:val="00614860"/>
    <w:rsid w:val="00622B94"/>
    <w:rsid w:val="00623B10"/>
    <w:rsid w:val="00624DDF"/>
    <w:rsid w:val="00630C36"/>
    <w:rsid w:val="00632A7A"/>
    <w:rsid w:val="006346FB"/>
    <w:rsid w:val="00635FCE"/>
    <w:rsid w:val="00640CE0"/>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6D83"/>
    <w:rsid w:val="00692440"/>
    <w:rsid w:val="00696803"/>
    <w:rsid w:val="00697E25"/>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0221"/>
    <w:rsid w:val="007014C1"/>
    <w:rsid w:val="00703DE6"/>
    <w:rsid w:val="00705344"/>
    <w:rsid w:val="0071364C"/>
    <w:rsid w:val="007142B2"/>
    <w:rsid w:val="007174D0"/>
    <w:rsid w:val="00717B26"/>
    <w:rsid w:val="00720A75"/>
    <w:rsid w:val="00722BEC"/>
    <w:rsid w:val="0072553C"/>
    <w:rsid w:val="00726423"/>
    <w:rsid w:val="007279A8"/>
    <w:rsid w:val="00727AA2"/>
    <w:rsid w:val="00727FBC"/>
    <w:rsid w:val="007325FA"/>
    <w:rsid w:val="00734837"/>
    <w:rsid w:val="00734C08"/>
    <w:rsid w:val="007376D7"/>
    <w:rsid w:val="00740B6A"/>
    <w:rsid w:val="00747EE5"/>
    <w:rsid w:val="00750939"/>
    <w:rsid w:val="007522D4"/>
    <w:rsid w:val="007526E3"/>
    <w:rsid w:val="00753A14"/>
    <w:rsid w:val="0076171A"/>
    <w:rsid w:val="00761C37"/>
    <w:rsid w:val="007661BB"/>
    <w:rsid w:val="00766A04"/>
    <w:rsid w:val="00775533"/>
    <w:rsid w:val="00776101"/>
    <w:rsid w:val="0078037B"/>
    <w:rsid w:val="00781739"/>
    <w:rsid w:val="007822F5"/>
    <w:rsid w:val="00786C10"/>
    <w:rsid w:val="007913D4"/>
    <w:rsid w:val="00793237"/>
    <w:rsid w:val="00794D96"/>
    <w:rsid w:val="00795D79"/>
    <w:rsid w:val="00796001"/>
    <w:rsid w:val="007977D7"/>
    <w:rsid w:val="007A53F2"/>
    <w:rsid w:val="007A6528"/>
    <w:rsid w:val="007A798D"/>
    <w:rsid w:val="007A7FAC"/>
    <w:rsid w:val="007B1E66"/>
    <w:rsid w:val="007B3154"/>
    <w:rsid w:val="007B4068"/>
    <w:rsid w:val="007C004E"/>
    <w:rsid w:val="007C0EE7"/>
    <w:rsid w:val="007C5226"/>
    <w:rsid w:val="007C6600"/>
    <w:rsid w:val="007C7463"/>
    <w:rsid w:val="007D2F51"/>
    <w:rsid w:val="007D4010"/>
    <w:rsid w:val="007D424F"/>
    <w:rsid w:val="007D53E9"/>
    <w:rsid w:val="007D5C36"/>
    <w:rsid w:val="007D7A86"/>
    <w:rsid w:val="007D7CAA"/>
    <w:rsid w:val="007D7DCA"/>
    <w:rsid w:val="007E090A"/>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4584"/>
    <w:rsid w:val="00916714"/>
    <w:rsid w:val="009176EF"/>
    <w:rsid w:val="00920D05"/>
    <w:rsid w:val="00920E5E"/>
    <w:rsid w:val="009217E1"/>
    <w:rsid w:val="009220EF"/>
    <w:rsid w:val="00924540"/>
    <w:rsid w:val="00925335"/>
    <w:rsid w:val="00933E3A"/>
    <w:rsid w:val="00935656"/>
    <w:rsid w:val="009373AE"/>
    <w:rsid w:val="009424AC"/>
    <w:rsid w:val="009443CD"/>
    <w:rsid w:val="009461D3"/>
    <w:rsid w:val="009461E7"/>
    <w:rsid w:val="0094662F"/>
    <w:rsid w:val="0094710E"/>
    <w:rsid w:val="00947EA7"/>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47AC"/>
    <w:rsid w:val="009A49B3"/>
    <w:rsid w:val="009A5EED"/>
    <w:rsid w:val="009A6B90"/>
    <w:rsid w:val="009A71D9"/>
    <w:rsid w:val="009B6D58"/>
    <w:rsid w:val="009C0D39"/>
    <w:rsid w:val="009C161A"/>
    <w:rsid w:val="009C267B"/>
    <w:rsid w:val="009C7372"/>
    <w:rsid w:val="009C77B1"/>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BA0"/>
    <w:rsid w:val="009F404E"/>
    <w:rsid w:val="009F48B5"/>
    <w:rsid w:val="009F6235"/>
    <w:rsid w:val="00A00A5A"/>
    <w:rsid w:val="00A02950"/>
    <w:rsid w:val="00A05E91"/>
    <w:rsid w:val="00A14D0F"/>
    <w:rsid w:val="00A16BBE"/>
    <w:rsid w:val="00A2339A"/>
    <w:rsid w:val="00A24282"/>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47A6"/>
    <w:rsid w:val="00AB67B9"/>
    <w:rsid w:val="00AB7359"/>
    <w:rsid w:val="00AC04ED"/>
    <w:rsid w:val="00AC0E30"/>
    <w:rsid w:val="00AC20E9"/>
    <w:rsid w:val="00AC311D"/>
    <w:rsid w:val="00AC6C25"/>
    <w:rsid w:val="00AD084D"/>
    <w:rsid w:val="00AD15D5"/>
    <w:rsid w:val="00AD1961"/>
    <w:rsid w:val="00AD2BAE"/>
    <w:rsid w:val="00AD328B"/>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31492"/>
    <w:rsid w:val="00B333FC"/>
    <w:rsid w:val="00B4126B"/>
    <w:rsid w:val="00B43ADB"/>
    <w:rsid w:val="00B44BC8"/>
    <w:rsid w:val="00B51460"/>
    <w:rsid w:val="00B526BF"/>
    <w:rsid w:val="00B56C76"/>
    <w:rsid w:val="00B659CA"/>
    <w:rsid w:val="00B65CB3"/>
    <w:rsid w:val="00B65E0B"/>
    <w:rsid w:val="00B66812"/>
    <w:rsid w:val="00B70CC8"/>
    <w:rsid w:val="00B7116C"/>
    <w:rsid w:val="00B71690"/>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2793"/>
    <w:rsid w:val="00C7487C"/>
    <w:rsid w:val="00C76AC8"/>
    <w:rsid w:val="00C774BB"/>
    <w:rsid w:val="00C7765D"/>
    <w:rsid w:val="00C80967"/>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E01"/>
    <w:rsid w:val="00CE4ECB"/>
    <w:rsid w:val="00CE4FC7"/>
    <w:rsid w:val="00CE579E"/>
    <w:rsid w:val="00CF031E"/>
    <w:rsid w:val="00CF1C8C"/>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61B2"/>
    <w:rsid w:val="00D468AA"/>
    <w:rsid w:val="00D469F1"/>
    <w:rsid w:val="00D51BD9"/>
    <w:rsid w:val="00D525D5"/>
    <w:rsid w:val="00D529AE"/>
    <w:rsid w:val="00D537BB"/>
    <w:rsid w:val="00D54F63"/>
    <w:rsid w:val="00D55AE7"/>
    <w:rsid w:val="00D60779"/>
    <w:rsid w:val="00D60A6F"/>
    <w:rsid w:val="00D61229"/>
    <w:rsid w:val="00D63025"/>
    <w:rsid w:val="00D70520"/>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B1555"/>
    <w:rsid w:val="00DB17E9"/>
    <w:rsid w:val="00DB21F7"/>
    <w:rsid w:val="00DB3011"/>
    <w:rsid w:val="00DB53FF"/>
    <w:rsid w:val="00DC1CC8"/>
    <w:rsid w:val="00DC2C45"/>
    <w:rsid w:val="00DC46C4"/>
    <w:rsid w:val="00DC6C85"/>
    <w:rsid w:val="00DD081C"/>
    <w:rsid w:val="00DD1F3E"/>
    <w:rsid w:val="00DD27B9"/>
    <w:rsid w:val="00DD33A0"/>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100F"/>
    <w:rsid w:val="00E47B70"/>
    <w:rsid w:val="00E5062B"/>
    <w:rsid w:val="00E534A1"/>
    <w:rsid w:val="00E5434A"/>
    <w:rsid w:val="00E548D1"/>
    <w:rsid w:val="00E5526A"/>
    <w:rsid w:val="00E55916"/>
    <w:rsid w:val="00E6135E"/>
    <w:rsid w:val="00E648ED"/>
    <w:rsid w:val="00E650D3"/>
    <w:rsid w:val="00E652B5"/>
    <w:rsid w:val="00E667AF"/>
    <w:rsid w:val="00E66F01"/>
    <w:rsid w:val="00E676BF"/>
    <w:rsid w:val="00E712DA"/>
    <w:rsid w:val="00E73496"/>
    <w:rsid w:val="00E7385E"/>
    <w:rsid w:val="00E738A7"/>
    <w:rsid w:val="00E7580C"/>
    <w:rsid w:val="00E75F83"/>
    <w:rsid w:val="00E76B25"/>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0538"/>
    <w:rsid w:val="00EC39A9"/>
    <w:rsid w:val="00EC5C8E"/>
    <w:rsid w:val="00ED4AC0"/>
    <w:rsid w:val="00ED5A43"/>
    <w:rsid w:val="00ED5D95"/>
    <w:rsid w:val="00ED7548"/>
    <w:rsid w:val="00EE0107"/>
    <w:rsid w:val="00EE3B0B"/>
    <w:rsid w:val="00EE63E5"/>
    <w:rsid w:val="00EE7EBE"/>
    <w:rsid w:val="00EF03E1"/>
    <w:rsid w:val="00EF0BC8"/>
    <w:rsid w:val="00EF1593"/>
    <w:rsid w:val="00EF3E14"/>
    <w:rsid w:val="00EF560D"/>
    <w:rsid w:val="00EF76C4"/>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4DB4"/>
    <w:rsid w:val="00F52925"/>
    <w:rsid w:val="00F52F3B"/>
    <w:rsid w:val="00F55060"/>
    <w:rsid w:val="00F55984"/>
    <w:rsid w:val="00F568AF"/>
    <w:rsid w:val="00F57666"/>
    <w:rsid w:val="00F57F43"/>
    <w:rsid w:val="00F60DD7"/>
    <w:rsid w:val="00F63187"/>
    <w:rsid w:val="00F6620C"/>
    <w:rsid w:val="00F670B3"/>
    <w:rsid w:val="00F711ED"/>
    <w:rsid w:val="00F7336B"/>
    <w:rsid w:val="00F776EB"/>
    <w:rsid w:val="00F82363"/>
    <w:rsid w:val="00F82A67"/>
    <w:rsid w:val="00F835E5"/>
    <w:rsid w:val="00F839C2"/>
    <w:rsid w:val="00F83CD0"/>
    <w:rsid w:val="00F85513"/>
    <w:rsid w:val="00F85530"/>
    <w:rsid w:val="00F87144"/>
    <w:rsid w:val="00F87573"/>
    <w:rsid w:val="00F900B3"/>
    <w:rsid w:val="00F9011E"/>
    <w:rsid w:val="00F95130"/>
    <w:rsid w:val="00F95F41"/>
    <w:rsid w:val="00FA6F83"/>
    <w:rsid w:val="00FA7049"/>
    <w:rsid w:val="00FA765B"/>
    <w:rsid w:val="00FB0DFE"/>
    <w:rsid w:val="00FB12BA"/>
    <w:rsid w:val="00FB2BDA"/>
    <w:rsid w:val="00FB48A8"/>
    <w:rsid w:val="00FB51D8"/>
    <w:rsid w:val="00FB683E"/>
    <w:rsid w:val="00FC6130"/>
    <w:rsid w:val="00FD093D"/>
    <w:rsid w:val="00FD5F46"/>
    <w:rsid w:val="00FD7153"/>
    <w:rsid w:val="00FE079F"/>
    <w:rsid w:val="00FE0B74"/>
    <w:rsid w:val="00FE2911"/>
    <w:rsid w:val="00FE431E"/>
    <w:rsid w:val="00FE4FB2"/>
    <w:rsid w:val="00FE5507"/>
    <w:rsid w:val="00FF110B"/>
    <w:rsid w:val="00FF2CD6"/>
    <w:rsid w:val="00FF2DB8"/>
    <w:rsid w:val="052258AC"/>
    <w:rsid w:val="05401395"/>
    <w:rsid w:val="05C203DD"/>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3.xml><?xml version="1.0" encoding="utf-8"?>
<ds:datastoreItem xmlns:ds="http://schemas.openxmlformats.org/officeDocument/2006/customXml" ds:itemID="{91DACAF8-6A5C-4846-9234-87410ABC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83A95-624D-43AE-88F8-196C2B8AB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3656</Words>
  <Characters>20844</Characters>
  <Application>Microsoft Office Word</Application>
  <DocSecurity>0</DocSecurity>
  <Lines>173</Lines>
  <Paragraphs>48</Paragraphs>
  <ScaleCrop>false</ScaleCrop>
  <Manager/>
  <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 7 11 DIBR</dc:title>
  <dc:subject>VistA Scheduling, VSE</dc:subject>
  <cp:keywords/>
  <dc:description/>
  <cp:revision>6</cp:revision>
  <cp:lastPrinted>2021-09-15T19:49:00Z</cp:lastPrinted>
  <dcterms:created xsi:type="dcterms:W3CDTF">2021-09-15T19:47:00Z</dcterms:created>
  <dcterms:modified xsi:type="dcterms:W3CDTF">2021-09-16T19:39:00Z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