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636079F5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D96FF5">
        <w:t>1.7.11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768746DE" w:rsidR="00AE1DED" w:rsidRDefault="00D96FF5" w:rsidP="00AE1DED">
      <w:pPr>
        <w:pStyle w:val="PubDate"/>
      </w:pPr>
      <w:r>
        <w:t>September</w:t>
      </w:r>
      <w:r w:rsidR="00D464D4">
        <w:t xml:space="preserve"> </w:t>
      </w:r>
      <w:r w:rsidR="00DF6B23">
        <w:t>202</w:t>
      </w:r>
      <w:r w:rsidR="00BD315E">
        <w:t>1</w:t>
      </w:r>
    </w:p>
    <w:p w14:paraId="6781BA67" w14:textId="333DEF56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D96FF5">
        <w:t>1.</w:t>
      </w:r>
      <w:r w:rsidR="00083DC2">
        <w:t>1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BC63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083DC2" w:rsidRPr="00AC0E30" w14:paraId="67C9D618" w14:textId="77777777" w:rsidTr="0BC63D48">
        <w:tc>
          <w:tcPr>
            <w:tcW w:w="1320" w:type="dxa"/>
          </w:tcPr>
          <w:p w14:paraId="50568DFB" w14:textId="2318DB5F" w:rsidR="00083DC2" w:rsidRPr="00AC0E30" w:rsidRDefault="00083DC2" w:rsidP="00AC0E30">
            <w:r>
              <w:t>09/14/2021</w:t>
            </w:r>
          </w:p>
        </w:tc>
        <w:tc>
          <w:tcPr>
            <w:tcW w:w="989" w:type="dxa"/>
          </w:tcPr>
          <w:p w14:paraId="2391BFAF" w14:textId="1DA1AECF" w:rsidR="00083DC2" w:rsidRPr="00AC0E30" w:rsidRDefault="00083DC2" w:rsidP="00AC0E30">
            <w:r>
              <w:t>1.1</w:t>
            </w:r>
          </w:p>
        </w:tc>
        <w:tc>
          <w:tcPr>
            <w:tcW w:w="5696" w:type="dxa"/>
          </w:tcPr>
          <w:p w14:paraId="29736CD3" w14:textId="4FD72A23" w:rsidR="00083DC2" w:rsidRPr="00AC0E30" w:rsidRDefault="00083DC2" w:rsidP="00AC0E30">
            <w:r>
              <w:t>Removed VSE-761 from Table 1</w:t>
            </w:r>
            <w:r w:rsidR="00471AA1">
              <w:t>; sent for approval</w:t>
            </w:r>
          </w:p>
        </w:tc>
        <w:tc>
          <w:tcPr>
            <w:tcW w:w="1530" w:type="dxa"/>
          </w:tcPr>
          <w:p w14:paraId="4C22A2BC" w14:textId="5E452CD8" w:rsidR="00083DC2" w:rsidRPr="00AC0E30" w:rsidRDefault="00083DC2" w:rsidP="00AC0E30">
            <w:r>
              <w:t>Liberty ITS</w:t>
            </w:r>
          </w:p>
        </w:tc>
      </w:tr>
      <w:tr w:rsidR="004C007C" w:rsidRPr="00AC0E30" w14:paraId="15F4387D" w14:textId="77777777" w:rsidTr="0BC63D48">
        <w:tc>
          <w:tcPr>
            <w:tcW w:w="1320" w:type="dxa"/>
          </w:tcPr>
          <w:p w14:paraId="5F8CA4C3" w14:textId="61D3C7ED" w:rsidR="004C007C" w:rsidRPr="00AC0E30" w:rsidRDefault="004C007C" w:rsidP="00AC0E30">
            <w:r>
              <w:t>0</w:t>
            </w:r>
            <w:r w:rsidR="00D96FF5">
              <w:t>9</w:t>
            </w:r>
            <w:r>
              <w:t>/</w:t>
            </w:r>
            <w:r w:rsidR="00D96FF5">
              <w:t>0</w:t>
            </w:r>
            <w:r w:rsidR="2FFEB015">
              <w:t>8</w:t>
            </w:r>
            <w:r>
              <w:t>/2021</w:t>
            </w:r>
          </w:p>
        </w:tc>
        <w:tc>
          <w:tcPr>
            <w:tcW w:w="989" w:type="dxa"/>
          </w:tcPr>
          <w:p w14:paraId="3199A4F5" w14:textId="0DA3D583" w:rsidR="004C007C" w:rsidRPr="00AC0E30" w:rsidRDefault="004C007C" w:rsidP="00AC0E30">
            <w:r>
              <w:t>1.0</w:t>
            </w:r>
          </w:p>
        </w:tc>
        <w:tc>
          <w:tcPr>
            <w:tcW w:w="5696" w:type="dxa"/>
          </w:tcPr>
          <w:p w14:paraId="6E5A15DB" w14:textId="12E27C4D" w:rsidR="004C007C" w:rsidRPr="00AC0E30" w:rsidRDefault="004C007C" w:rsidP="00AC0E30">
            <w:r>
              <w:t>Sent for review/approval</w:t>
            </w:r>
          </w:p>
        </w:tc>
        <w:tc>
          <w:tcPr>
            <w:tcW w:w="1530" w:type="dxa"/>
          </w:tcPr>
          <w:p w14:paraId="11055E02" w14:textId="4DFD0969" w:rsidR="004C007C" w:rsidRPr="00AC0E30" w:rsidRDefault="004C007C" w:rsidP="00AC0E30">
            <w:r>
              <w:t>Liberty ITS</w:t>
            </w:r>
          </w:p>
        </w:tc>
      </w:tr>
      <w:tr w:rsidR="00D9269D" w:rsidRPr="00AC0E30" w14:paraId="4ACF30A6" w14:textId="77777777" w:rsidTr="0BC63D48">
        <w:tc>
          <w:tcPr>
            <w:tcW w:w="1320" w:type="dxa"/>
          </w:tcPr>
          <w:p w14:paraId="43904D58" w14:textId="6D5D2484" w:rsidR="00D9269D" w:rsidRPr="00AC0E30" w:rsidRDefault="00D9269D" w:rsidP="00D9269D">
            <w:r>
              <w:t>0</w:t>
            </w:r>
            <w:r w:rsidR="00D96FF5">
              <w:t>9</w:t>
            </w:r>
            <w:r w:rsidR="00865219">
              <w:t>/</w:t>
            </w:r>
            <w:r w:rsidR="00D96FF5">
              <w:t>02</w:t>
            </w:r>
            <w:r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71E28B0A" w:rsidR="00D9269D" w:rsidRPr="00AC0E30" w:rsidRDefault="00D9269D" w:rsidP="00D9269D">
            <w:r>
              <w:t xml:space="preserve">Baseline for VS GUI </w:t>
            </w:r>
            <w:proofErr w:type="spellStart"/>
            <w:r>
              <w:t>R</w:t>
            </w:r>
            <w:r w:rsidR="00D96FF5">
              <w:t>1.7.11</w:t>
            </w:r>
            <w:proofErr w:type="spellEnd"/>
            <w:r>
              <w:t xml:space="preserve"> and SD*5.3*</w:t>
            </w:r>
            <w:r w:rsidR="00422A9A">
              <w:t>794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4A7D5BBD" w14:textId="77BA72FD" w:rsidR="00B80185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2680900" w:history="1">
        <w:r w:rsidR="00B80185" w:rsidRPr="0073172F">
          <w:rPr>
            <w:rStyle w:val="Hyperlink"/>
          </w:rPr>
          <w:t>1.</w:t>
        </w:r>
        <w:r w:rsidR="00B80185">
          <w:rPr>
            <w:rFonts w:asciiTheme="minorHAnsi" w:hAnsiTheme="minorHAnsi"/>
            <w:b w:val="0"/>
            <w:sz w:val="22"/>
          </w:rPr>
          <w:tab/>
        </w:r>
        <w:r w:rsidR="00B80185" w:rsidRPr="0073172F">
          <w:rPr>
            <w:rStyle w:val="Hyperlink"/>
          </w:rPr>
          <w:t>Introduction</w:t>
        </w:r>
        <w:r w:rsidR="00B80185">
          <w:rPr>
            <w:webHidden/>
          </w:rPr>
          <w:tab/>
        </w:r>
        <w:r w:rsidR="00B80185">
          <w:rPr>
            <w:webHidden/>
          </w:rPr>
          <w:fldChar w:fldCharType="begin"/>
        </w:r>
        <w:r w:rsidR="00B80185">
          <w:rPr>
            <w:webHidden/>
          </w:rPr>
          <w:instrText xml:space="preserve"> PAGEREF _Toc82680900 \h </w:instrText>
        </w:r>
        <w:r w:rsidR="00B80185">
          <w:rPr>
            <w:webHidden/>
          </w:rPr>
        </w:r>
        <w:r w:rsidR="00B80185">
          <w:rPr>
            <w:webHidden/>
          </w:rPr>
          <w:fldChar w:fldCharType="separate"/>
        </w:r>
        <w:r w:rsidR="003C0A91">
          <w:rPr>
            <w:webHidden/>
          </w:rPr>
          <w:t>1</w:t>
        </w:r>
        <w:r w:rsidR="00B80185">
          <w:rPr>
            <w:webHidden/>
          </w:rPr>
          <w:fldChar w:fldCharType="end"/>
        </w:r>
      </w:hyperlink>
    </w:p>
    <w:p w14:paraId="46353701" w14:textId="5B53D9F5" w:rsidR="00B80185" w:rsidRDefault="00B80185">
      <w:pPr>
        <w:pStyle w:val="TOC2"/>
        <w:rPr>
          <w:rFonts w:asciiTheme="minorHAnsi" w:hAnsiTheme="minorHAnsi"/>
          <w:b w:val="0"/>
          <w:sz w:val="22"/>
        </w:rPr>
      </w:pPr>
      <w:hyperlink w:anchor="_Toc82680901" w:history="1">
        <w:r w:rsidRPr="0073172F">
          <w:rPr>
            <w:rStyle w:val="Hyperlink"/>
          </w:rPr>
          <w:t>1.1.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28BF6EF" w14:textId="5A680356" w:rsidR="00B80185" w:rsidRDefault="00B80185">
      <w:pPr>
        <w:pStyle w:val="TOC2"/>
        <w:rPr>
          <w:rFonts w:asciiTheme="minorHAnsi" w:hAnsiTheme="minorHAnsi"/>
          <w:b w:val="0"/>
          <w:sz w:val="22"/>
        </w:rPr>
      </w:pPr>
      <w:hyperlink w:anchor="_Toc82680902" w:history="1">
        <w:r w:rsidRPr="0073172F">
          <w:rPr>
            <w:rStyle w:val="Hyperlink"/>
          </w:rPr>
          <w:t>1.2.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Audience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E8CF2EF" w14:textId="4D07A55F" w:rsidR="00B80185" w:rsidRDefault="00B80185">
      <w:pPr>
        <w:pStyle w:val="TOC1"/>
        <w:rPr>
          <w:rFonts w:asciiTheme="minorHAnsi" w:hAnsiTheme="minorHAnsi"/>
          <w:b w:val="0"/>
          <w:sz w:val="22"/>
        </w:rPr>
      </w:pPr>
      <w:hyperlink w:anchor="_Toc82680903" w:history="1">
        <w:r w:rsidRPr="0073172F">
          <w:rPr>
            <w:rStyle w:val="Hyperlink"/>
          </w:rPr>
          <w:t>2.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This Release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05098F1" w14:textId="35236C91" w:rsidR="00B80185" w:rsidRDefault="00B80185">
      <w:pPr>
        <w:pStyle w:val="TOC1"/>
        <w:rPr>
          <w:rFonts w:asciiTheme="minorHAnsi" w:hAnsiTheme="minorHAnsi"/>
          <w:b w:val="0"/>
          <w:sz w:val="22"/>
        </w:rPr>
      </w:pPr>
      <w:hyperlink w:anchor="_Toc82680904" w:history="1">
        <w:r w:rsidRPr="0073172F">
          <w:rPr>
            <w:rStyle w:val="Hyperlink"/>
          </w:rPr>
          <w:t>3.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Features and Functionality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F07FF0F" w14:textId="087CB46F" w:rsidR="00B80185" w:rsidRDefault="00B80185">
      <w:pPr>
        <w:pStyle w:val="TOC2"/>
        <w:rPr>
          <w:rFonts w:asciiTheme="minorHAnsi" w:hAnsiTheme="minorHAnsi"/>
          <w:b w:val="0"/>
          <w:sz w:val="22"/>
        </w:rPr>
      </w:pPr>
      <w:hyperlink w:anchor="_Toc82680905" w:history="1">
        <w:r w:rsidRPr="0073172F">
          <w:rPr>
            <w:rStyle w:val="Hyperlink"/>
          </w:rPr>
          <w:t>3.1.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Enhancements Implemented and Defects Fixes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0D0D46A" w14:textId="5960BB10" w:rsidR="00B80185" w:rsidRDefault="00B80185">
      <w:pPr>
        <w:pStyle w:val="TOC1"/>
        <w:rPr>
          <w:rFonts w:asciiTheme="minorHAnsi" w:hAnsiTheme="minorHAnsi"/>
          <w:b w:val="0"/>
          <w:sz w:val="22"/>
        </w:rPr>
      </w:pPr>
      <w:hyperlink w:anchor="_Toc82680906" w:history="1">
        <w:r w:rsidRPr="0073172F">
          <w:rPr>
            <w:rStyle w:val="Hyperlink"/>
          </w:rPr>
          <w:t>4.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User Documentation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671CAFD" w14:textId="4F256D2D" w:rsidR="00B80185" w:rsidRDefault="00B80185">
      <w:pPr>
        <w:pStyle w:val="TOC1"/>
        <w:rPr>
          <w:rFonts w:asciiTheme="minorHAnsi" w:hAnsiTheme="minorHAnsi"/>
          <w:b w:val="0"/>
          <w:sz w:val="22"/>
        </w:rPr>
      </w:pPr>
      <w:hyperlink w:anchor="_Toc82680907" w:history="1">
        <w:r w:rsidRPr="0073172F">
          <w:rPr>
            <w:rStyle w:val="Hyperlink"/>
          </w:rPr>
          <w:t>5.</w:t>
        </w:r>
        <w:r>
          <w:rPr>
            <w:rFonts w:asciiTheme="minorHAnsi" w:hAnsiTheme="minorHAnsi"/>
            <w:b w:val="0"/>
            <w:sz w:val="22"/>
          </w:rPr>
          <w:tab/>
        </w:r>
        <w:r w:rsidRPr="0073172F">
          <w:rPr>
            <w:rStyle w:val="Hyperlink"/>
          </w:rPr>
          <w:t>Known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_Toc82680907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0A9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9A1A1EC" w14:textId="268515B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60A7D4D3" w14:textId="604E27FD" w:rsidR="00B80185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2680908" w:history="1">
        <w:r w:rsidR="00B80185" w:rsidRPr="004D54F5">
          <w:rPr>
            <w:rStyle w:val="Hyperlink"/>
            <w:noProof/>
          </w:rPr>
          <w:t>Table 1: Enhancements and Defects Fixes</w:t>
        </w:r>
        <w:r w:rsidR="00B80185">
          <w:rPr>
            <w:noProof/>
            <w:webHidden/>
          </w:rPr>
          <w:tab/>
        </w:r>
        <w:r w:rsidR="00B80185">
          <w:rPr>
            <w:noProof/>
            <w:webHidden/>
          </w:rPr>
          <w:fldChar w:fldCharType="begin"/>
        </w:r>
        <w:r w:rsidR="00B80185">
          <w:rPr>
            <w:noProof/>
            <w:webHidden/>
          </w:rPr>
          <w:instrText xml:space="preserve"> PAGEREF _Toc82680908 \h </w:instrText>
        </w:r>
        <w:r w:rsidR="00B80185">
          <w:rPr>
            <w:noProof/>
            <w:webHidden/>
          </w:rPr>
        </w:r>
        <w:r w:rsidR="00B80185">
          <w:rPr>
            <w:noProof/>
            <w:webHidden/>
          </w:rPr>
          <w:fldChar w:fldCharType="separate"/>
        </w:r>
        <w:r w:rsidR="003C0A91">
          <w:rPr>
            <w:noProof/>
            <w:webHidden/>
          </w:rPr>
          <w:t>1</w:t>
        </w:r>
        <w:r w:rsidR="00B80185">
          <w:rPr>
            <w:noProof/>
            <w:webHidden/>
          </w:rPr>
          <w:fldChar w:fldCharType="end"/>
        </w:r>
      </w:hyperlink>
    </w:p>
    <w:p w14:paraId="65B07266" w14:textId="219C808A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2680900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2680901"/>
      <w:r>
        <w:t>Purpose</w:t>
      </w:r>
      <w:bookmarkEnd w:id="1"/>
    </w:p>
    <w:p w14:paraId="2EB75ABE" w14:textId="2EE0F232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D96FF5">
        <w:t>1.7.11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6139E68A" w:rsidR="003A7D7E" w:rsidRDefault="003A7D7E" w:rsidP="003A7D7E">
      <w:pPr>
        <w:pStyle w:val="ListBullet"/>
      </w:pPr>
      <w:r>
        <w:t xml:space="preserve">VS GUI application </w:t>
      </w:r>
      <w:r w:rsidR="00D96FF5">
        <w:t>1.7.11</w:t>
      </w:r>
    </w:p>
    <w:p w14:paraId="4F5C48A9" w14:textId="23923D43" w:rsidR="001101F4" w:rsidRDefault="003A7D7E" w:rsidP="003A7D7E">
      <w:pPr>
        <w:pStyle w:val="ListBullet"/>
      </w:pPr>
      <w:r>
        <w:t>VistA M patch SD*5.3*</w:t>
      </w:r>
      <w:r w:rsidR="00865219">
        <w:t>79</w:t>
      </w:r>
      <w:r w:rsidR="00422A9A">
        <w:t>4</w:t>
      </w:r>
    </w:p>
    <w:p w14:paraId="225C47F9" w14:textId="77777777" w:rsidR="003A7D7E" w:rsidRDefault="003A7D7E" w:rsidP="003A7D7E">
      <w:pPr>
        <w:pStyle w:val="Heading2"/>
      </w:pPr>
      <w:bookmarkStart w:id="2" w:name="_Toc82680902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2680903"/>
      <w:r>
        <w:t>This Release</w:t>
      </w:r>
      <w:bookmarkEnd w:id="3"/>
    </w:p>
    <w:p w14:paraId="6D4251E1" w14:textId="251AF8C3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D96FF5">
        <w:t>1.7.11</w:t>
      </w:r>
      <w:r w:rsidR="006B678B">
        <w:t xml:space="preserve"> </w:t>
      </w:r>
      <w:r w:rsidR="00C31064">
        <w:t>and VistA patch SD*5.3*</w:t>
      </w:r>
      <w:r w:rsidR="00422A9A">
        <w:t>794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2680904"/>
      <w:bookmarkEnd w:id="4"/>
      <w:r>
        <w:t>Features and Functionality</w:t>
      </w:r>
      <w:bookmarkEnd w:id="5"/>
    </w:p>
    <w:p w14:paraId="1782B980" w14:textId="2DA0C905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D96FF5">
        <w:t>1.7.11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422A9A">
        <w:t>794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2680905"/>
      <w:r>
        <w:t>Enhancements Implemented</w:t>
      </w:r>
      <w:r w:rsidR="007D1EC0">
        <w:t xml:space="preserve"> and Defects Fixes</w:t>
      </w:r>
      <w:bookmarkEnd w:id="6"/>
    </w:p>
    <w:p w14:paraId="32C98AF2" w14:textId="620FA7B5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D96FF5">
        <w:t>1.7.11</w:t>
      </w:r>
      <w:r w:rsidR="00DE1C18">
        <w:t>.</w:t>
      </w:r>
      <w:r w:rsidR="00C82C68">
        <w:t xml:space="preserve"> The work item ID is the Jira issue number.</w:t>
      </w:r>
    </w:p>
    <w:p w14:paraId="46A64AC5" w14:textId="09C9E099" w:rsidR="001C1ACF" w:rsidRDefault="006627B0" w:rsidP="006627B0">
      <w:pPr>
        <w:pStyle w:val="Caption"/>
      </w:pPr>
      <w:bookmarkStart w:id="7" w:name="_Toc82680908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3C0A91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80" w:firstRow="0" w:lastRow="0" w:firstColumn="1" w:lastColumn="0" w:noHBand="1" w:noVBand="1"/>
      </w:tblPr>
      <w:tblGrid>
        <w:gridCol w:w="1525"/>
        <w:gridCol w:w="8010"/>
      </w:tblGrid>
      <w:tr w:rsidR="000B394B" w:rsidRPr="000B394B" w14:paraId="51620069" w14:textId="77777777" w:rsidTr="00091D21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72E41B62" w14:textId="77777777" w:rsidR="000B394B" w:rsidRPr="000B394B" w:rsidRDefault="000B394B" w:rsidP="000B394B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0B394B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33FB791C" w14:textId="77777777" w:rsidR="000B394B" w:rsidRPr="000B394B" w:rsidRDefault="000B394B" w:rsidP="000B394B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0B394B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083DC2" w:rsidRPr="000B394B" w14:paraId="1BC4B4D9" w14:textId="77777777" w:rsidTr="00F8681B">
        <w:tc>
          <w:tcPr>
            <w:tcW w:w="1525" w:type="dxa"/>
            <w:shd w:val="clear" w:color="auto" w:fill="auto"/>
          </w:tcPr>
          <w:p w14:paraId="3B0A7955" w14:textId="2FB69885" w:rsidR="00083DC2" w:rsidRPr="00083DC2" w:rsidRDefault="00083DC2" w:rsidP="00083DC2">
            <w:r w:rsidRPr="00083DC2">
              <w:rPr>
                <w:rFonts w:ascii="Arial" w:eastAsia="Times New Roman" w:hAnsi="Arial" w:cs="Arial"/>
                <w:szCs w:val="20"/>
              </w:rPr>
              <w:t>VSE-1240</w:t>
            </w:r>
          </w:p>
        </w:tc>
        <w:tc>
          <w:tcPr>
            <w:tcW w:w="8010" w:type="dxa"/>
            <w:shd w:val="clear" w:color="auto" w:fill="auto"/>
          </w:tcPr>
          <w:p w14:paraId="1BDD81AE" w14:textId="0B05E7CF" w:rsidR="00083DC2" w:rsidRPr="00083DC2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83DC2">
              <w:rPr>
                <w:rFonts w:ascii="Arial" w:eastAsia="Times New Roman" w:hAnsi="Arial" w:cs="Arial"/>
                <w:szCs w:val="20"/>
              </w:rPr>
              <w:t xml:space="preserve">.NET GUI: Display all </w:t>
            </w:r>
            <w:proofErr w:type="spellStart"/>
            <w:r w:rsidRPr="00083DC2">
              <w:rPr>
                <w:rFonts w:ascii="Arial" w:eastAsia="Times New Roman" w:hAnsi="Arial" w:cs="Arial"/>
                <w:szCs w:val="20"/>
              </w:rPr>
              <w:t>checkin</w:t>
            </w:r>
            <w:proofErr w:type="spellEnd"/>
            <w:r w:rsidRPr="00083DC2">
              <w:rPr>
                <w:rFonts w:ascii="Arial" w:eastAsia="Times New Roman" w:hAnsi="Arial" w:cs="Arial"/>
                <w:szCs w:val="20"/>
              </w:rPr>
              <w:t xml:space="preserve"> steps for an appointment</w:t>
            </w:r>
          </w:p>
        </w:tc>
      </w:tr>
      <w:tr w:rsidR="00083DC2" w:rsidRPr="000B394B" w14:paraId="694CC844" w14:textId="77777777" w:rsidTr="00F8681B">
        <w:tc>
          <w:tcPr>
            <w:tcW w:w="1525" w:type="dxa"/>
          </w:tcPr>
          <w:p w14:paraId="34989C32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VSE-1278</w:t>
            </w:r>
          </w:p>
        </w:tc>
        <w:tc>
          <w:tcPr>
            <w:tcW w:w="8010" w:type="dxa"/>
          </w:tcPr>
          <w:p w14:paraId="5120904D" w14:textId="4ED9533D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VistA: CONSULT - NO SHOW - Undoing No Show request still on Request Management (RM) Grid</w:t>
            </w:r>
          </w:p>
        </w:tc>
      </w:tr>
      <w:tr w:rsidR="00083DC2" w:rsidRPr="000B394B" w14:paraId="49F8C605" w14:textId="77777777" w:rsidTr="00F8681B">
        <w:tc>
          <w:tcPr>
            <w:tcW w:w="1525" w:type="dxa"/>
          </w:tcPr>
          <w:p w14:paraId="41ABC0EE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VSE-1307</w:t>
            </w:r>
          </w:p>
        </w:tc>
        <w:tc>
          <w:tcPr>
            <w:tcW w:w="8010" w:type="dxa"/>
          </w:tcPr>
          <w:p w14:paraId="75153756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.NET: CONSULT - NO SHOW - Undoing No Show request still on RM Grid</w:t>
            </w:r>
          </w:p>
        </w:tc>
      </w:tr>
      <w:tr w:rsidR="00083DC2" w:rsidRPr="000B394B" w14:paraId="20E0EB9E" w14:textId="77777777" w:rsidTr="00F8681B">
        <w:tc>
          <w:tcPr>
            <w:tcW w:w="1525" w:type="dxa"/>
          </w:tcPr>
          <w:p w14:paraId="67D17752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VSE-1328</w:t>
            </w:r>
          </w:p>
        </w:tc>
        <w:tc>
          <w:tcPr>
            <w:tcW w:w="8010" w:type="dxa"/>
          </w:tcPr>
          <w:p w14:paraId="69DB65E5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 xml:space="preserve">INC18922837 - </w:t>
            </w:r>
            <w:proofErr w:type="spellStart"/>
            <w:r w:rsidRPr="000B394B">
              <w:rPr>
                <w:rFonts w:ascii="Arial" w:eastAsia="Times New Roman" w:hAnsi="Arial" w:cs="Arial"/>
                <w:szCs w:val="20"/>
              </w:rPr>
              <w:t>ConsultIEN</w:t>
            </w:r>
            <w:proofErr w:type="spellEnd"/>
            <w:r w:rsidRPr="000B394B">
              <w:rPr>
                <w:rFonts w:ascii="Arial" w:eastAsia="Times New Roman" w:hAnsi="Arial" w:cs="Arial"/>
                <w:szCs w:val="20"/>
              </w:rPr>
              <w:t xml:space="preserve"> does not belong to Table Error</w:t>
            </w:r>
          </w:p>
        </w:tc>
      </w:tr>
      <w:tr w:rsidR="00083DC2" w:rsidRPr="000B394B" w14:paraId="0F10F203" w14:textId="77777777" w:rsidTr="00F8681B">
        <w:tc>
          <w:tcPr>
            <w:tcW w:w="1525" w:type="dxa"/>
          </w:tcPr>
          <w:p w14:paraId="6FBBD5AD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VSE-1354</w:t>
            </w:r>
          </w:p>
        </w:tc>
        <w:tc>
          <w:tcPr>
            <w:tcW w:w="8010" w:type="dxa"/>
          </w:tcPr>
          <w:p w14:paraId="1401406B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 xml:space="preserve">.NET: APPT request </w:t>
            </w:r>
            <w:proofErr w:type="spellStart"/>
            <w:r w:rsidRPr="000B394B">
              <w:rPr>
                <w:rFonts w:ascii="Arial" w:eastAsia="Times New Roman" w:hAnsi="Arial" w:cs="Arial"/>
                <w:szCs w:val="20"/>
              </w:rPr>
              <w:t>DateTime</w:t>
            </w:r>
            <w:proofErr w:type="spellEnd"/>
            <w:r w:rsidRPr="000B394B">
              <w:rPr>
                <w:rFonts w:ascii="Arial" w:eastAsia="Times New Roman" w:hAnsi="Arial" w:cs="Arial"/>
                <w:szCs w:val="20"/>
              </w:rPr>
              <w:t xml:space="preserve"> error prevents requests displaying in RM grid</w:t>
            </w:r>
          </w:p>
        </w:tc>
      </w:tr>
      <w:tr w:rsidR="00083DC2" w:rsidRPr="000B394B" w14:paraId="1E9167A0" w14:textId="77777777" w:rsidTr="00F8681B">
        <w:tc>
          <w:tcPr>
            <w:tcW w:w="1525" w:type="dxa"/>
          </w:tcPr>
          <w:p w14:paraId="3FA60970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VSE-1327</w:t>
            </w:r>
          </w:p>
        </w:tc>
        <w:tc>
          <w:tcPr>
            <w:tcW w:w="8010" w:type="dxa"/>
          </w:tcPr>
          <w:p w14:paraId="5FC4DE4F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.NET: Redundant data on no show for Consults/Procedures</w:t>
            </w:r>
          </w:p>
        </w:tc>
      </w:tr>
      <w:tr w:rsidR="00083DC2" w:rsidRPr="000B394B" w14:paraId="36552A87" w14:textId="77777777" w:rsidTr="00F8681B">
        <w:tc>
          <w:tcPr>
            <w:tcW w:w="1525" w:type="dxa"/>
          </w:tcPr>
          <w:p w14:paraId="4B412051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VSE-1367</w:t>
            </w:r>
          </w:p>
        </w:tc>
        <w:tc>
          <w:tcPr>
            <w:tcW w:w="8010" w:type="dxa"/>
          </w:tcPr>
          <w:p w14:paraId="1C81B04D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VistA: Update data returned/displayed in expand entry for appts at same date/time</w:t>
            </w:r>
          </w:p>
        </w:tc>
      </w:tr>
      <w:tr w:rsidR="00083DC2" w:rsidRPr="000B394B" w14:paraId="4A81BF16" w14:textId="77777777" w:rsidTr="00F8681B">
        <w:tc>
          <w:tcPr>
            <w:tcW w:w="1525" w:type="dxa"/>
          </w:tcPr>
          <w:p w14:paraId="7C4D4B7D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VSE-1368</w:t>
            </w:r>
          </w:p>
        </w:tc>
        <w:tc>
          <w:tcPr>
            <w:tcW w:w="8010" w:type="dxa"/>
          </w:tcPr>
          <w:p w14:paraId="3C56016E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.NET: Expand entry - display error message when appt data is no longer available</w:t>
            </w:r>
          </w:p>
        </w:tc>
      </w:tr>
      <w:tr w:rsidR="00083DC2" w:rsidRPr="000B394B" w14:paraId="364042EF" w14:textId="77777777" w:rsidTr="00F8681B">
        <w:tc>
          <w:tcPr>
            <w:tcW w:w="1525" w:type="dxa"/>
          </w:tcPr>
          <w:p w14:paraId="6E8C9EEF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VSE-1370</w:t>
            </w:r>
          </w:p>
        </w:tc>
        <w:tc>
          <w:tcPr>
            <w:tcW w:w="8010" w:type="dxa"/>
          </w:tcPr>
          <w:p w14:paraId="23BA1EE7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VistA: SDES RPC to create appointment request entry*</w:t>
            </w:r>
          </w:p>
        </w:tc>
      </w:tr>
      <w:tr w:rsidR="00083DC2" w:rsidRPr="000B394B" w14:paraId="70DC77CC" w14:textId="77777777" w:rsidTr="00F8681B">
        <w:tc>
          <w:tcPr>
            <w:tcW w:w="1525" w:type="dxa"/>
          </w:tcPr>
          <w:p w14:paraId="5A549B72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lastRenderedPageBreak/>
              <w:t>VSE-1371</w:t>
            </w:r>
          </w:p>
        </w:tc>
        <w:tc>
          <w:tcPr>
            <w:tcW w:w="8010" w:type="dxa"/>
          </w:tcPr>
          <w:p w14:paraId="7ADC4F55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VistA: SDES RPC to read an appointment request entry</w:t>
            </w:r>
          </w:p>
        </w:tc>
      </w:tr>
      <w:tr w:rsidR="00083DC2" w:rsidRPr="000B394B" w14:paraId="4F9ECC8C" w14:textId="77777777" w:rsidTr="00F8681B">
        <w:tc>
          <w:tcPr>
            <w:tcW w:w="1525" w:type="dxa"/>
          </w:tcPr>
          <w:p w14:paraId="54ECBA21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VSE-1372</w:t>
            </w:r>
          </w:p>
        </w:tc>
        <w:tc>
          <w:tcPr>
            <w:tcW w:w="8010" w:type="dxa"/>
          </w:tcPr>
          <w:p w14:paraId="18AD68EB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VistA: SDES RPC to update an appointment request entry</w:t>
            </w:r>
          </w:p>
        </w:tc>
      </w:tr>
      <w:tr w:rsidR="00083DC2" w:rsidRPr="000B394B" w14:paraId="601AB763" w14:textId="77777777" w:rsidTr="00F8681B">
        <w:tc>
          <w:tcPr>
            <w:tcW w:w="1525" w:type="dxa"/>
          </w:tcPr>
          <w:p w14:paraId="1A19F426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VSE-1373</w:t>
            </w:r>
          </w:p>
        </w:tc>
        <w:tc>
          <w:tcPr>
            <w:tcW w:w="8010" w:type="dxa"/>
          </w:tcPr>
          <w:p w14:paraId="70B80EBF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VistA: SDES RPC to disposition an appointment request entry</w:t>
            </w:r>
          </w:p>
        </w:tc>
      </w:tr>
      <w:tr w:rsidR="00083DC2" w:rsidRPr="000B394B" w14:paraId="1173AE76" w14:textId="77777777" w:rsidTr="00F8681B">
        <w:tc>
          <w:tcPr>
            <w:tcW w:w="1525" w:type="dxa"/>
          </w:tcPr>
          <w:p w14:paraId="7BFA307F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VSE-1403</w:t>
            </w:r>
          </w:p>
        </w:tc>
        <w:tc>
          <w:tcPr>
            <w:tcW w:w="8010" w:type="dxa"/>
          </w:tcPr>
          <w:p w14:paraId="482368AE" w14:textId="77777777" w:rsidR="00083DC2" w:rsidRPr="000B394B" w:rsidRDefault="00083DC2" w:rsidP="00083DC2">
            <w:pPr>
              <w:rPr>
                <w:rFonts w:ascii="Arial" w:eastAsia="Times New Roman" w:hAnsi="Arial" w:cs="Arial"/>
                <w:szCs w:val="20"/>
              </w:rPr>
            </w:pPr>
            <w:r w:rsidRPr="000B394B">
              <w:rPr>
                <w:rFonts w:ascii="Arial" w:eastAsia="Times New Roman" w:hAnsi="Arial" w:cs="Arial"/>
                <w:szCs w:val="20"/>
              </w:rPr>
              <w:t>.NET: Exclude appointment requests with bad/missing data from RM grid</w:t>
            </w:r>
          </w:p>
        </w:tc>
      </w:tr>
    </w:tbl>
    <w:p w14:paraId="2AAB4B2F" w14:textId="72AFED91" w:rsidR="00422A9A" w:rsidRPr="00422A9A" w:rsidRDefault="001C106F" w:rsidP="001C106F">
      <w:r>
        <w:t>*(RPC) Remote Procedure Call</w:t>
      </w:r>
    </w:p>
    <w:p w14:paraId="24FF97D8" w14:textId="77777777" w:rsidR="005A65AD" w:rsidRDefault="00603E96" w:rsidP="003015B6">
      <w:pPr>
        <w:pStyle w:val="Heading1"/>
        <w:keepNext w:val="0"/>
      </w:pPr>
      <w:bookmarkStart w:id="8" w:name="_Toc82680906"/>
      <w:r>
        <w:t>User Documentation</w:t>
      </w:r>
      <w:bookmarkEnd w:id="8"/>
    </w:p>
    <w:p w14:paraId="7C7110C2" w14:textId="0E819DE4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D96FF5">
        <w:t>1.7.11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2680907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BDE4" w14:textId="77777777" w:rsidR="00AD68D9" w:rsidRDefault="00AD68D9" w:rsidP="00AE1DED">
      <w:pPr>
        <w:spacing w:before="0" w:after="0"/>
      </w:pPr>
      <w:r>
        <w:separator/>
      </w:r>
    </w:p>
  </w:endnote>
  <w:endnote w:type="continuationSeparator" w:id="0">
    <w:p w14:paraId="7B7EAB3C" w14:textId="77777777" w:rsidR="00AD68D9" w:rsidRDefault="00AD68D9" w:rsidP="00AE1DED">
      <w:pPr>
        <w:spacing w:before="0" w:after="0"/>
      </w:pPr>
      <w:r>
        <w:continuationSeparator/>
      </w:r>
    </w:p>
  </w:endnote>
  <w:endnote w:type="continuationNotice" w:id="1">
    <w:p w14:paraId="442F693B" w14:textId="77777777" w:rsidR="00AD68D9" w:rsidRDefault="00AD68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79DC" w14:textId="77777777" w:rsidR="004F137E" w:rsidRDefault="004F1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1BB0" w14:textId="77777777" w:rsidR="004F137E" w:rsidRDefault="004F1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14FB" w14:textId="77777777" w:rsidR="004F137E" w:rsidRDefault="004F13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0117F109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proofErr w:type="spellStart"/>
    <w:r w:rsidR="00804BC6">
      <w:t>R</w:t>
    </w:r>
    <w:r w:rsidR="00D96FF5">
      <w:t>1.7.11</w:t>
    </w:r>
    <w:proofErr w:type="spellEnd"/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D96FF5">
      <w:rPr>
        <w:noProof/>
      </w:rPr>
      <w:t>September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AFA9" w14:textId="77777777" w:rsidR="00AD68D9" w:rsidRDefault="00AD68D9" w:rsidP="00AE1DED">
      <w:pPr>
        <w:spacing w:before="0" w:after="0"/>
      </w:pPr>
      <w:r>
        <w:separator/>
      </w:r>
    </w:p>
  </w:footnote>
  <w:footnote w:type="continuationSeparator" w:id="0">
    <w:p w14:paraId="099510E9" w14:textId="77777777" w:rsidR="00AD68D9" w:rsidRDefault="00AD68D9" w:rsidP="00AE1DED">
      <w:pPr>
        <w:spacing w:before="0" w:after="0"/>
      </w:pPr>
      <w:r>
        <w:continuationSeparator/>
      </w:r>
    </w:p>
  </w:footnote>
  <w:footnote w:type="continuationNotice" w:id="1">
    <w:p w14:paraId="11A5562D" w14:textId="77777777" w:rsidR="00AD68D9" w:rsidRDefault="00AD68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3297" w14:textId="65D3B172" w:rsidR="002B0A4F" w:rsidRDefault="00390C83">
    <w:pPr>
      <w:pStyle w:val="Header"/>
    </w:pPr>
    <w:r>
      <w:rPr>
        <w:noProof/>
      </w:rPr>
      <w:pict w14:anchorId="44BFB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AC12" w14:textId="054B40D4" w:rsidR="004F137E" w:rsidRDefault="004F1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3E42" w14:textId="52822509" w:rsidR="004F137E" w:rsidRDefault="004F13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09A9143E" w:rsidR="002A04A0" w:rsidRDefault="00390C83">
    <w:pPr>
      <w:pStyle w:val="Header"/>
    </w:pPr>
    <w:r>
      <w:rPr>
        <w:noProof/>
      </w:rPr>
      <w:pict w14:anchorId="19651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367A4D3D" w:rsidR="002A04A0" w:rsidRPr="009C2428" w:rsidRDefault="002A04A0" w:rsidP="009C242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3302B366" w:rsidR="002A04A0" w:rsidRDefault="00390C83">
    <w:pPr>
      <w:pStyle w:val="Header"/>
    </w:pPr>
    <w:r>
      <w:rPr>
        <w:noProof/>
      </w:rPr>
      <w:pict w14:anchorId="21901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91E8F"/>
    <w:rsid w:val="0009369C"/>
    <w:rsid w:val="00094B0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E0116"/>
    <w:rsid w:val="002E78B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5CFD"/>
    <w:rsid w:val="004200A9"/>
    <w:rsid w:val="004200CF"/>
    <w:rsid w:val="00422A9A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E3F01"/>
    <w:rsid w:val="005E5F98"/>
    <w:rsid w:val="005F59BE"/>
    <w:rsid w:val="005F7FB7"/>
    <w:rsid w:val="006024A5"/>
    <w:rsid w:val="00603365"/>
    <w:rsid w:val="00603C69"/>
    <w:rsid w:val="00603E96"/>
    <w:rsid w:val="00603F95"/>
    <w:rsid w:val="00604E87"/>
    <w:rsid w:val="00605BF7"/>
    <w:rsid w:val="0061479C"/>
    <w:rsid w:val="00615E52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41BC"/>
    <w:rsid w:val="0073738E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1EC0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3B35"/>
    <w:rsid w:val="00804BC6"/>
    <w:rsid w:val="00807F5C"/>
    <w:rsid w:val="008122EF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641FA"/>
    <w:rsid w:val="00865219"/>
    <w:rsid w:val="008706D9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C2428"/>
    <w:rsid w:val="009C2964"/>
    <w:rsid w:val="009D402E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13607"/>
    <w:rsid w:val="00A17E50"/>
    <w:rsid w:val="00A2339A"/>
    <w:rsid w:val="00A27DD7"/>
    <w:rsid w:val="00A364F4"/>
    <w:rsid w:val="00A415B9"/>
    <w:rsid w:val="00A42327"/>
    <w:rsid w:val="00A4235B"/>
    <w:rsid w:val="00A50A0B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BF598F"/>
    <w:rsid w:val="00C00722"/>
    <w:rsid w:val="00C00856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C104B"/>
    <w:rsid w:val="00CC16F4"/>
    <w:rsid w:val="00CC2839"/>
    <w:rsid w:val="00CC3229"/>
    <w:rsid w:val="00CC498E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1621A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07D5F-4116-429E-B77C-3953A4DA3BA8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8f569e0-e309-418e-83b4-2c4e8cec07c0"/>
    <ds:schemaRef ds:uri="724947b5-cc16-4f4f-9f9c-8a872b84183b"/>
  </ds:schemaRefs>
</ds:datastoreItem>
</file>

<file path=customXml/itemProps2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2</TotalTime>
  <Pages>5</Pages>
  <Words>619</Words>
  <Characters>3530</Characters>
  <Application>Microsoft Office Word</Application>
  <DocSecurity>0</DocSecurity>
  <Lines>29</Lines>
  <Paragraphs>8</Paragraphs>
  <ScaleCrop>false</ScaleCrop>
  <Manager>Dennis Eaton</Manager>
  <Company>Liberty ITS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11 Release Notes</dc:title>
  <dc:subject>VistA Scheduling, VSE</dc:subject>
  <dc:creator>iga.nieroda@libertyits.com</dc:creator>
  <cp:keywords/>
  <dc:description/>
  <cp:lastModifiedBy>Iga Nieroda</cp:lastModifiedBy>
  <cp:revision>2</cp:revision>
  <cp:lastPrinted>2021-09-16T14:34:00Z</cp:lastPrinted>
  <dcterms:created xsi:type="dcterms:W3CDTF">2021-09-16T14:37:00Z</dcterms:created>
  <dcterms:modified xsi:type="dcterms:W3CDTF">2021-09-16T14:37:00Z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