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9AE5" w14:textId="39055657" w:rsidR="00AE1DED" w:rsidRDefault="00FF6D35" w:rsidP="00EB6D6C">
      <w:pPr>
        <w:pStyle w:val="Title"/>
      </w:pPr>
      <w:r>
        <w:t>VistA Scheduling Enhancements (VSE)</w:t>
      </w:r>
      <w:r w:rsidR="00EB6D6C">
        <w:br/>
      </w:r>
      <w:r w:rsidR="00EB6D6C">
        <w:br/>
      </w:r>
      <w:r w:rsidR="00FD349C">
        <w:t xml:space="preserve">GUI </w:t>
      </w:r>
      <w:r>
        <w:t xml:space="preserve">Release </w:t>
      </w:r>
      <w:r w:rsidR="00C12D89">
        <w:t>1.7.23.0</w:t>
      </w:r>
      <w:r w:rsidR="00F049E7">
        <w:t xml:space="preserve"> </w:t>
      </w:r>
      <w:r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A67" w14:textId="15A2EB27" w:rsidR="00105215" w:rsidRDefault="00C12D89" w:rsidP="00EB6D6C">
      <w:pPr>
        <w:pStyle w:val="PubDate"/>
      </w:pPr>
      <w:r>
        <w:t>May</w:t>
      </w:r>
      <w:r w:rsidR="00D464D4">
        <w:t xml:space="preserve"> </w:t>
      </w:r>
      <w:r w:rsidR="00DF6B23">
        <w:t>202</w:t>
      </w:r>
      <w:r w:rsidR="00864380">
        <w:t>2</w:t>
      </w:r>
      <w:r w:rsidR="00EB6D6C">
        <w:br/>
      </w:r>
      <w:r w:rsidR="00AE1DED">
        <w:t>Version</w:t>
      </w:r>
      <w:r w:rsidR="00DD7A53">
        <w:t xml:space="preserve"> </w:t>
      </w:r>
      <w:r>
        <w:t>1</w:t>
      </w:r>
      <w:r w:rsidR="007419A4">
        <w:t>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9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9A1D9A" w:rsidRPr="00AC0E30" w14:paraId="5021350A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5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1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7419A4" w:rsidRPr="00AC0E30" w14:paraId="3DFFC4CB" w14:textId="77777777" w:rsidTr="3E9AD3C0">
        <w:tc>
          <w:tcPr>
            <w:tcW w:w="1320" w:type="dxa"/>
          </w:tcPr>
          <w:p w14:paraId="4E2613DE" w14:textId="0629F792" w:rsidR="007419A4" w:rsidRDefault="007419A4" w:rsidP="007419A4">
            <w:r w:rsidRPr="006C42CF">
              <w:t>05/16/2022</w:t>
            </w:r>
          </w:p>
        </w:tc>
        <w:tc>
          <w:tcPr>
            <w:tcW w:w="989" w:type="dxa"/>
          </w:tcPr>
          <w:p w14:paraId="25D50796" w14:textId="130B3D89" w:rsidR="007419A4" w:rsidRDefault="007419A4" w:rsidP="007419A4">
            <w:r w:rsidRPr="006C42CF">
              <w:t>1.0</w:t>
            </w:r>
          </w:p>
        </w:tc>
        <w:tc>
          <w:tcPr>
            <w:tcW w:w="5695" w:type="dxa"/>
          </w:tcPr>
          <w:p w14:paraId="7890DA75" w14:textId="31446BAA" w:rsidR="007419A4" w:rsidRDefault="007419A4" w:rsidP="007419A4">
            <w:r w:rsidRPr="006C42CF">
              <w:t>Final version of document</w:t>
            </w:r>
          </w:p>
        </w:tc>
        <w:tc>
          <w:tcPr>
            <w:tcW w:w="1531" w:type="dxa"/>
          </w:tcPr>
          <w:p w14:paraId="6819B9F4" w14:textId="28E329C2" w:rsidR="007419A4" w:rsidRDefault="007419A4" w:rsidP="007419A4">
            <w:r w:rsidRPr="006C42CF">
              <w:t>Booz Allen Hamilton</w:t>
            </w:r>
          </w:p>
        </w:tc>
      </w:tr>
      <w:tr w:rsidR="00D9269D" w:rsidRPr="00AC0E30" w14:paraId="4ACF30A6" w14:textId="77777777" w:rsidTr="3E9AD3C0">
        <w:tc>
          <w:tcPr>
            <w:tcW w:w="1320" w:type="dxa"/>
          </w:tcPr>
          <w:p w14:paraId="43904D58" w14:textId="53FDDA7A" w:rsidR="00D9269D" w:rsidRPr="00AC0E30" w:rsidRDefault="00C3429A" w:rsidP="00D9269D">
            <w:r>
              <w:t>0</w:t>
            </w:r>
            <w:r w:rsidR="00C12D89">
              <w:t>5</w:t>
            </w:r>
            <w:r w:rsidR="00865219">
              <w:t>/</w:t>
            </w:r>
            <w:r w:rsidR="00C12D89">
              <w:t>03</w:t>
            </w:r>
            <w:r w:rsidR="00D9269D">
              <w:t>/202</w:t>
            </w:r>
            <w:r>
              <w:t>2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5" w:type="dxa"/>
          </w:tcPr>
          <w:p w14:paraId="59F1474D" w14:textId="303EEC6E" w:rsidR="00D9269D" w:rsidRPr="00AC0E30" w:rsidRDefault="00D9269D" w:rsidP="00D9269D">
            <w:r>
              <w:t xml:space="preserve">Baseline for VS GUI </w:t>
            </w:r>
            <w:r w:rsidR="00C12D89">
              <w:t>1.7.23.0</w:t>
            </w:r>
            <w:r w:rsidR="00F049E7">
              <w:t xml:space="preserve"> </w:t>
            </w:r>
            <w:r>
              <w:t>and SD*5.3*</w:t>
            </w:r>
            <w:r w:rsidR="00C12D89">
              <w:t>814</w:t>
            </w:r>
          </w:p>
        </w:tc>
        <w:tc>
          <w:tcPr>
            <w:tcW w:w="1531" w:type="dxa"/>
          </w:tcPr>
          <w:p w14:paraId="18493050" w14:textId="2CFA8675" w:rsidR="00D9269D" w:rsidRPr="00AC0E30" w:rsidRDefault="00FD5E34" w:rsidP="00D9269D">
            <w:r>
              <w:t>Booz Allen Hamilton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5F0688BD" w14:textId="1D2D8F14" w:rsidR="00EE3765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97637682" w:history="1">
        <w:r w:rsidR="00EE3765" w:rsidRPr="00DB14F2">
          <w:rPr>
            <w:rStyle w:val="Hyperlink"/>
          </w:rPr>
          <w:t>1.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Introduction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_Toc97637682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C7190A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18B8A24A" w14:textId="74ADA820" w:rsidR="00EE3765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7637683" w:history="1">
        <w:r w:rsidR="00EE3765" w:rsidRPr="00DB14F2">
          <w:rPr>
            <w:rStyle w:val="Hyperlink"/>
          </w:rPr>
          <w:t>1.1.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Purpose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_Toc97637683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C7190A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7E36AC5F" w14:textId="3AC224D2" w:rsidR="00EE3765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7637684" w:history="1">
        <w:r w:rsidR="00EE3765" w:rsidRPr="00DB14F2">
          <w:rPr>
            <w:rStyle w:val="Hyperlink"/>
          </w:rPr>
          <w:t>1.2.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Audience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_Toc97637684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C7190A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127FC142" w14:textId="5F1DCB65" w:rsidR="00EE3765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7637685" w:history="1">
        <w:r w:rsidR="00EE3765" w:rsidRPr="00DB14F2">
          <w:rPr>
            <w:rStyle w:val="Hyperlink"/>
          </w:rPr>
          <w:t>2.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This Release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_Toc97637685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C7190A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4A25C77C" w14:textId="4010A9E5" w:rsidR="00EE3765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7637686" w:history="1">
        <w:r w:rsidR="00EE3765" w:rsidRPr="00DB14F2">
          <w:rPr>
            <w:rStyle w:val="Hyperlink"/>
          </w:rPr>
          <w:t>3.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Features and Functionality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_Toc97637686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C7190A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2662B6F7" w14:textId="2BD9BB2D" w:rsidR="00EE3765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7637687" w:history="1">
        <w:r w:rsidR="00EE3765" w:rsidRPr="00DB14F2">
          <w:rPr>
            <w:rStyle w:val="Hyperlink"/>
          </w:rPr>
          <w:t>3.1.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Enhancements Implemented and Defects Fixes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_Toc97637687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C7190A">
          <w:rPr>
            <w:webHidden/>
          </w:rPr>
          <w:t>1</w:t>
        </w:r>
        <w:r w:rsidR="00EE3765">
          <w:rPr>
            <w:webHidden/>
          </w:rPr>
          <w:fldChar w:fldCharType="end"/>
        </w:r>
      </w:hyperlink>
    </w:p>
    <w:p w14:paraId="3411F02E" w14:textId="08B4516B" w:rsidR="00EE3765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7637688" w:history="1">
        <w:r w:rsidR="00EE3765" w:rsidRPr="00DB14F2">
          <w:rPr>
            <w:rStyle w:val="Hyperlink"/>
          </w:rPr>
          <w:t>4.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User Documentation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_Toc97637688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C7190A">
          <w:rPr>
            <w:webHidden/>
          </w:rPr>
          <w:t>2</w:t>
        </w:r>
        <w:r w:rsidR="00EE3765">
          <w:rPr>
            <w:webHidden/>
          </w:rPr>
          <w:fldChar w:fldCharType="end"/>
        </w:r>
      </w:hyperlink>
    </w:p>
    <w:p w14:paraId="2F37F55F" w14:textId="1EA1D82F" w:rsidR="00EE3765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7637689" w:history="1">
        <w:r w:rsidR="00EE3765" w:rsidRPr="00DB14F2">
          <w:rPr>
            <w:rStyle w:val="Hyperlink"/>
          </w:rPr>
          <w:t>5.</w:t>
        </w:r>
        <w:r w:rsidR="00EE3765">
          <w:rPr>
            <w:rFonts w:asciiTheme="minorHAnsi" w:hAnsiTheme="minorHAnsi"/>
            <w:b w:val="0"/>
            <w:sz w:val="22"/>
          </w:rPr>
          <w:tab/>
        </w:r>
        <w:r w:rsidR="00EE3765" w:rsidRPr="00DB14F2">
          <w:rPr>
            <w:rStyle w:val="Hyperlink"/>
          </w:rPr>
          <w:t>Known Issues</w:t>
        </w:r>
        <w:r w:rsidR="00EE3765">
          <w:rPr>
            <w:webHidden/>
          </w:rPr>
          <w:tab/>
        </w:r>
        <w:r w:rsidR="00EE3765">
          <w:rPr>
            <w:webHidden/>
          </w:rPr>
          <w:fldChar w:fldCharType="begin"/>
        </w:r>
        <w:r w:rsidR="00EE3765">
          <w:rPr>
            <w:webHidden/>
          </w:rPr>
          <w:instrText xml:space="preserve"> PAGEREF _Toc97637689 \h </w:instrText>
        </w:r>
        <w:r w:rsidR="00EE3765">
          <w:rPr>
            <w:webHidden/>
          </w:rPr>
        </w:r>
        <w:r w:rsidR="00EE3765">
          <w:rPr>
            <w:webHidden/>
          </w:rPr>
          <w:fldChar w:fldCharType="separate"/>
        </w:r>
        <w:r w:rsidR="00C7190A">
          <w:rPr>
            <w:webHidden/>
          </w:rPr>
          <w:t>2</w:t>
        </w:r>
        <w:r w:rsidR="00EE3765">
          <w:rPr>
            <w:webHidden/>
          </w:rPr>
          <w:fldChar w:fldCharType="end"/>
        </w:r>
      </w:hyperlink>
    </w:p>
    <w:p w14:paraId="79A1A1EC" w14:textId="10CCFD21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137A7AD4" w14:textId="2781AC57" w:rsidR="00EE3765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97637694" w:history="1">
        <w:r w:rsidR="00EE3765" w:rsidRPr="0007181E">
          <w:rPr>
            <w:rStyle w:val="Hyperlink"/>
            <w:noProof/>
          </w:rPr>
          <w:t>Table 1: Enhancements and Defects Fixes</w:t>
        </w:r>
        <w:r w:rsidR="00EE3765">
          <w:rPr>
            <w:noProof/>
            <w:webHidden/>
          </w:rPr>
          <w:tab/>
        </w:r>
        <w:r w:rsidR="00EE3765">
          <w:rPr>
            <w:noProof/>
            <w:webHidden/>
          </w:rPr>
          <w:fldChar w:fldCharType="begin"/>
        </w:r>
        <w:r w:rsidR="00EE3765">
          <w:rPr>
            <w:noProof/>
            <w:webHidden/>
          </w:rPr>
          <w:instrText xml:space="preserve"> PAGEREF _Toc97637694 \h </w:instrText>
        </w:r>
        <w:r w:rsidR="00EE3765">
          <w:rPr>
            <w:noProof/>
            <w:webHidden/>
          </w:rPr>
        </w:r>
        <w:r w:rsidR="00EE3765">
          <w:rPr>
            <w:noProof/>
            <w:webHidden/>
          </w:rPr>
          <w:fldChar w:fldCharType="separate"/>
        </w:r>
        <w:r w:rsidR="00C7190A">
          <w:rPr>
            <w:noProof/>
            <w:webHidden/>
          </w:rPr>
          <w:t>1</w:t>
        </w:r>
        <w:r w:rsidR="00EE3765">
          <w:rPr>
            <w:noProof/>
            <w:webHidden/>
          </w:rPr>
          <w:fldChar w:fldCharType="end"/>
        </w:r>
      </w:hyperlink>
    </w:p>
    <w:p w14:paraId="65B07266" w14:textId="5CC6C09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97637682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97637683"/>
      <w:r>
        <w:t>Purpose</w:t>
      </w:r>
      <w:bookmarkEnd w:id="1"/>
    </w:p>
    <w:p w14:paraId="2EB75ABE" w14:textId="28C36C21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C12D89">
        <w:t>1.7.23.0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6FA9706E" w:rsidR="003A7D7E" w:rsidRDefault="003A7D7E" w:rsidP="003A7D7E">
      <w:pPr>
        <w:pStyle w:val="ListBullet"/>
      </w:pPr>
      <w:r>
        <w:t xml:space="preserve">VS GUI application </w:t>
      </w:r>
      <w:r w:rsidR="00C12D89">
        <w:t>1.7.23.0</w:t>
      </w:r>
    </w:p>
    <w:p w14:paraId="4F5C48A9" w14:textId="0066D6C7" w:rsidR="001101F4" w:rsidRDefault="003A7D7E" w:rsidP="003A7D7E">
      <w:pPr>
        <w:pStyle w:val="ListBullet"/>
      </w:pPr>
      <w:r>
        <w:t>VistA M patch SD*5.3*</w:t>
      </w:r>
      <w:r w:rsidR="00C12D89">
        <w:t>814</w:t>
      </w:r>
    </w:p>
    <w:p w14:paraId="225C47F9" w14:textId="77777777" w:rsidR="003A7D7E" w:rsidRDefault="003A7D7E" w:rsidP="003A7D7E">
      <w:pPr>
        <w:pStyle w:val="Heading2"/>
      </w:pPr>
      <w:bookmarkStart w:id="2" w:name="_Toc97637684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97637685"/>
      <w:r>
        <w:t>This Release</w:t>
      </w:r>
      <w:bookmarkEnd w:id="3"/>
    </w:p>
    <w:p w14:paraId="6D4251E1" w14:textId="339A7864" w:rsidR="003A7D7E" w:rsidRDefault="00406503" w:rsidP="003A7D7E">
      <w:pPr>
        <w:pStyle w:val="BodyText"/>
      </w:pPr>
      <w:r>
        <w:t xml:space="preserve">Please see </w:t>
      </w:r>
      <w:r w:rsidRPr="00EB6D6C">
        <w:t>Features and Functionality</w:t>
      </w:r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C12D89">
        <w:t>1.7.23.0</w:t>
      </w:r>
      <w:r w:rsidR="00EE3765">
        <w:t xml:space="preserve"> </w:t>
      </w:r>
      <w:r w:rsidR="00C31064">
        <w:t>and VistA patch SD*5.3*</w:t>
      </w:r>
      <w:r w:rsidR="00C12D89">
        <w:t>814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97637686"/>
      <w:bookmarkEnd w:id="4"/>
      <w:r>
        <w:t>Features and Functionality</w:t>
      </w:r>
      <w:bookmarkEnd w:id="5"/>
    </w:p>
    <w:p w14:paraId="1782B980" w14:textId="43B7D8B1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C12D89">
        <w:t>1.7.23.0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C12D89">
        <w:t>814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97637687"/>
      <w:r>
        <w:t>Enhancements Implemented</w:t>
      </w:r>
      <w:r w:rsidR="007D1EC0">
        <w:t xml:space="preserve"> and Defects Fixes</w:t>
      </w:r>
      <w:bookmarkEnd w:id="6"/>
    </w:p>
    <w:p w14:paraId="32C98AF2" w14:textId="19F913EF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C12D89">
        <w:t>1.7.23.0</w:t>
      </w:r>
      <w:r w:rsidR="00DE1C18">
        <w:t>.</w:t>
      </w:r>
      <w:r w:rsidR="00C82C68">
        <w:t xml:space="preserve"> The work item ID is the Jira issue number.</w:t>
      </w:r>
    </w:p>
    <w:p w14:paraId="46A64AC5" w14:textId="06A1F5AE" w:rsidR="001C1ACF" w:rsidRDefault="006627B0" w:rsidP="006627B0">
      <w:pPr>
        <w:pStyle w:val="Caption"/>
      </w:pPr>
      <w:bookmarkStart w:id="7" w:name="_Toc97637694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C7190A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3E9AD3C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C12D89" w:rsidRPr="00646BF0" w14:paraId="50A96D1D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CFACDA5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VSE-180</w:t>
            </w:r>
          </w:p>
        </w:tc>
        <w:tc>
          <w:tcPr>
            <w:tcW w:w="8010" w:type="dxa"/>
          </w:tcPr>
          <w:p w14:paraId="3CB0408E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Tasks Tab - Calendar Appointment Item Context Menus</w:t>
            </w:r>
          </w:p>
        </w:tc>
      </w:tr>
      <w:tr w:rsidR="00C12D89" w:rsidRPr="00646BF0" w14:paraId="28F12A5D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ECBD019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VSE-2148</w:t>
            </w:r>
          </w:p>
        </w:tc>
        <w:tc>
          <w:tcPr>
            <w:tcW w:w="8010" w:type="dxa"/>
          </w:tcPr>
          <w:p w14:paraId="3BFB0B66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Recall Reminders View or Edit window in GUI</w:t>
            </w:r>
          </w:p>
        </w:tc>
      </w:tr>
      <w:tr w:rsidR="00C12D89" w:rsidRPr="00646BF0" w14:paraId="25CC33FD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6F2F140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VSE-2268</w:t>
            </w:r>
          </w:p>
        </w:tc>
        <w:tc>
          <w:tcPr>
            <w:tcW w:w="8010" w:type="dxa"/>
          </w:tcPr>
          <w:p w14:paraId="711DF851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VistA: Calculate Mission Act Wait Time</w:t>
            </w:r>
          </w:p>
        </w:tc>
      </w:tr>
      <w:tr w:rsidR="00C12D89" w:rsidRPr="00646BF0" w14:paraId="7151A2F3" w14:textId="77777777" w:rsidTr="00C12D89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525" w:type="dxa"/>
          </w:tcPr>
          <w:p w14:paraId="25F32E6E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VSE-2432</w:t>
            </w:r>
          </w:p>
        </w:tc>
        <w:tc>
          <w:tcPr>
            <w:tcW w:w="8010" w:type="dxa"/>
          </w:tcPr>
          <w:p w14:paraId="7D48EA4E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VistA: Create wrapper RPC for adding an appointment</w:t>
            </w:r>
          </w:p>
        </w:tc>
      </w:tr>
      <w:tr w:rsidR="00C12D89" w:rsidRPr="00646BF0" w14:paraId="4047A7E2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3E544C7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VSE-2433</w:t>
            </w:r>
          </w:p>
        </w:tc>
        <w:tc>
          <w:tcPr>
            <w:tcW w:w="8010" w:type="dxa"/>
          </w:tcPr>
          <w:p w14:paraId="6D8C73E9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VistA: Create wrapper RPC for viewing an appointment</w:t>
            </w:r>
          </w:p>
        </w:tc>
      </w:tr>
      <w:tr w:rsidR="00C12D89" w:rsidRPr="00646BF0" w14:paraId="024765A8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80054DB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VSE-2505</w:t>
            </w:r>
          </w:p>
        </w:tc>
        <w:tc>
          <w:tcPr>
            <w:tcW w:w="8010" w:type="dxa"/>
          </w:tcPr>
          <w:p w14:paraId="5FC42189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</w:t>
            </w:r>
            <w:r w:rsidRPr="005946D5">
              <w:rPr>
                <w:rFonts w:ascii="Arial" w:hAnsi="Arial" w:cs="Times New Roman (Body CS)"/>
              </w:rPr>
              <w:t>NET: Display Mission Act Wait Time</w:t>
            </w:r>
          </w:p>
        </w:tc>
      </w:tr>
      <w:tr w:rsidR="00C12D89" w:rsidRPr="00646BF0" w14:paraId="735B3A67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7AA811A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VSE-2611</w:t>
            </w:r>
          </w:p>
        </w:tc>
        <w:tc>
          <w:tcPr>
            <w:tcW w:w="8010" w:type="dxa"/>
          </w:tcPr>
          <w:p w14:paraId="1327A7C0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</w:t>
            </w:r>
            <w:r w:rsidRPr="005946D5">
              <w:rPr>
                <w:rFonts w:ascii="Arial" w:hAnsi="Arial" w:cs="Times New Roman (Body CS)"/>
              </w:rPr>
              <w:t>NET: Update VS GUI to send a user's division, not station, when calling demographics web service</w:t>
            </w:r>
          </w:p>
        </w:tc>
      </w:tr>
      <w:tr w:rsidR="00C12D89" w:rsidRPr="00646BF0" w14:paraId="2F52BC7F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DDC7077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VSE-2642</w:t>
            </w:r>
          </w:p>
        </w:tc>
        <w:tc>
          <w:tcPr>
            <w:tcW w:w="8010" w:type="dxa"/>
          </w:tcPr>
          <w:p w14:paraId="5CD34033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VistA: Update the SDES routine to place $G around all input params</w:t>
            </w:r>
          </w:p>
        </w:tc>
      </w:tr>
      <w:tr w:rsidR="00C12D89" w:rsidRPr="00646BF0" w14:paraId="648A8E5D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416110E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lastRenderedPageBreak/>
              <w:t>VSE-2646</w:t>
            </w:r>
          </w:p>
        </w:tc>
        <w:tc>
          <w:tcPr>
            <w:tcW w:w="8010" w:type="dxa"/>
          </w:tcPr>
          <w:p w14:paraId="2D99136A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5946D5">
              <w:rPr>
                <w:rFonts w:ascii="Arial" w:hAnsi="Arial" w:cs="Times New Roman (Body CS)"/>
              </w:rPr>
              <w:t>VS GUI prevents other apps from using CTRL+P even when GUI is not in context</w:t>
            </w:r>
          </w:p>
        </w:tc>
      </w:tr>
      <w:tr w:rsidR="00C12D89" w:rsidRPr="00646BF0" w14:paraId="4F633B90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2848337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VSE-2648</w:t>
            </w:r>
          </w:p>
        </w:tc>
        <w:tc>
          <w:tcPr>
            <w:tcW w:w="8010" w:type="dxa"/>
          </w:tcPr>
          <w:p w14:paraId="20AAB15F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VistA: TMP change exposed error</w:t>
            </w:r>
          </w:p>
        </w:tc>
      </w:tr>
      <w:tr w:rsidR="00C12D89" w:rsidRPr="00646BF0" w14:paraId="4CA020B0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CF0EA0A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VSE-2675</w:t>
            </w:r>
          </w:p>
        </w:tc>
        <w:tc>
          <w:tcPr>
            <w:tcW w:w="8010" w:type="dxa"/>
          </w:tcPr>
          <w:p w14:paraId="314F5C99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</w:t>
            </w:r>
            <w:r w:rsidRPr="006C42A4">
              <w:rPr>
                <w:rFonts w:ascii="Arial" w:hAnsi="Arial" w:cs="Times New Roman (Body CS)"/>
              </w:rPr>
              <w:t>NET: Update VS GUI to display institution for VistA</w:t>
            </w:r>
            <w:r>
              <w:rPr>
                <w:rFonts w:ascii="Arial" w:hAnsi="Arial" w:cs="Times New Roman (Body CS)"/>
              </w:rPr>
              <w:t xml:space="preserve"> </w:t>
            </w:r>
            <w:r w:rsidRPr="006C42A4">
              <w:rPr>
                <w:rFonts w:ascii="Arial" w:hAnsi="Arial" w:cs="Times New Roman (Body CS)"/>
              </w:rPr>
              <w:t>instance user is logged into instead of default division</w:t>
            </w:r>
          </w:p>
        </w:tc>
      </w:tr>
      <w:tr w:rsidR="00C12D89" w:rsidRPr="00646BF0" w14:paraId="6E3C6B9E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612E83D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VSE-2691</w:t>
            </w:r>
          </w:p>
        </w:tc>
        <w:tc>
          <w:tcPr>
            <w:tcW w:w="8010" w:type="dxa"/>
          </w:tcPr>
          <w:p w14:paraId="0E644002" w14:textId="77777777" w:rsidR="00C12D89" w:rsidRPr="006C42A4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 xml:space="preserve">.NET: Display VVC appointment start time in human </w:t>
            </w:r>
            <w:proofErr w:type="gramStart"/>
            <w:r w:rsidRPr="006C42A4">
              <w:rPr>
                <w:rFonts w:ascii="Arial" w:hAnsi="Arial" w:cs="Times New Roman (Body CS)"/>
              </w:rPr>
              <w:t>readable</w:t>
            </w:r>
            <w:proofErr w:type="gramEnd"/>
            <w:r w:rsidRPr="006C42A4">
              <w:rPr>
                <w:rFonts w:ascii="Arial" w:hAnsi="Arial" w:cs="Times New Roman (Body CS)"/>
              </w:rPr>
              <w:t xml:space="preserve"> </w:t>
            </w:r>
          </w:p>
          <w:p w14:paraId="36F84A05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 xml:space="preserve">    format</w:t>
            </w:r>
          </w:p>
        </w:tc>
      </w:tr>
      <w:tr w:rsidR="00C12D89" w:rsidRPr="00646BF0" w14:paraId="47A3DA7D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EF98962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VSE-2695</w:t>
            </w:r>
          </w:p>
        </w:tc>
        <w:tc>
          <w:tcPr>
            <w:tcW w:w="8010" w:type="dxa"/>
          </w:tcPr>
          <w:p w14:paraId="6618272D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VistA: Update SDES GET USRPROFILE and SDES GET USER PROFILE</w:t>
            </w:r>
            <w:r>
              <w:rPr>
                <w:rFonts w:ascii="Arial" w:hAnsi="Arial" w:cs="Times New Roman (Body CS)"/>
              </w:rPr>
              <w:t xml:space="preserve"> </w:t>
            </w:r>
            <w:r w:rsidRPr="006C42A4">
              <w:rPr>
                <w:rFonts w:ascii="Arial" w:hAnsi="Arial" w:cs="Times New Roman (Body CS)"/>
              </w:rPr>
              <w:t>BY DUZ RPCs Return Division Id</w:t>
            </w:r>
          </w:p>
        </w:tc>
      </w:tr>
      <w:tr w:rsidR="00C12D89" w:rsidRPr="00646BF0" w14:paraId="4F22FA99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401D1E3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VSE-2703</w:t>
            </w:r>
          </w:p>
        </w:tc>
        <w:tc>
          <w:tcPr>
            <w:tcW w:w="8010" w:type="dxa"/>
          </w:tcPr>
          <w:p w14:paraId="04DDE190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.NET: Update GUI to account for new contact attempt methods when dispositioning requests</w:t>
            </w:r>
          </w:p>
        </w:tc>
      </w:tr>
      <w:tr w:rsidR="00C12D89" w:rsidRPr="00646BF0" w14:paraId="678D87F8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BF49CA5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VSE-2705</w:t>
            </w:r>
          </w:p>
        </w:tc>
        <w:tc>
          <w:tcPr>
            <w:tcW w:w="8010" w:type="dxa"/>
          </w:tcPr>
          <w:p w14:paraId="422A3058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VistA: Eastern European Time Zone offset is not returning valid times</w:t>
            </w:r>
          </w:p>
        </w:tc>
      </w:tr>
      <w:tr w:rsidR="00C12D89" w:rsidRPr="00646BF0" w14:paraId="6C0E8AF7" w14:textId="77777777" w:rsidTr="00C12D89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525" w:type="dxa"/>
          </w:tcPr>
          <w:p w14:paraId="3BA6136E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VSE-2726</w:t>
            </w:r>
          </w:p>
        </w:tc>
        <w:tc>
          <w:tcPr>
            <w:tcW w:w="8010" w:type="dxa"/>
          </w:tcPr>
          <w:p w14:paraId="6D4430BC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VistA: Support for UI change to display institution name on top banner</w:t>
            </w:r>
          </w:p>
        </w:tc>
      </w:tr>
      <w:tr w:rsidR="00C12D89" w:rsidRPr="00646BF0" w14:paraId="44C2446A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4F60A83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VSE-2754</w:t>
            </w:r>
          </w:p>
        </w:tc>
        <w:tc>
          <w:tcPr>
            <w:tcW w:w="8010" w:type="dxa"/>
          </w:tcPr>
          <w:p w14:paraId="6DFE02E7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SDES CREATE APPOINTMENTS</w:t>
            </w:r>
          </w:p>
        </w:tc>
      </w:tr>
      <w:tr w:rsidR="00C12D89" w:rsidRPr="00646BF0" w14:paraId="34F7C707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BC770F2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VSE-2748</w:t>
            </w:r>
          </w:p>
        </w:tc>
        <w:tc>
          <w:tcPr>
            <w:tcW w:w="8010" w:type="dxa"/>
          </w:tcPr>
          <w:p w14:paraId="5D44D6F8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VistA: Update SDES CREATE APPT #409.84 RPC</w:t>
            </w:r>
          </w:p>
        </w:tc>
      </w:tr>
      <w:tr w:rsidR="00C12D89" w:rsidRPr="00646BF0" w14:paraId="5AC90B0E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09B36B4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F855C3">
              <w:rPr>
                <w:rFonts w:ascii="Arial" w:hAnsi="Arial" w:cs="Times New Roman (Body CS)"/>
              </w:rPr>
              <w:t>VSE-2794</w:t>
            </w:r>
          </w:p>
        </w:tc>
        <w:tc>
          <w:tcPr>
            <w:tcW w:w="8010" w:type="dxa"/>
          </w:tcPr>
          <w:p w14:paraId="7D8E6516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6C42A4">
              <w:rPr>
                <w:rFonts w:ascii="Arial" w:hAnsi="Arial" w:cs="Times New Roman (Body CS)"/>
              </w:rPr>
              <w:t>VistA: Modify routine SDECDATE to correct offset validation</w:t>
            </w:r>
          </w:p>
        </w:tc>
      </w:tr>
      <w:tr w:rsidR="00C12D89" w:rsidRPr="00646BF0" w14:paraId="0C45333E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DBA00E8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F855C3">
              <w:rPr>
                <w:rFonts w:ascii="Arial" w:hAnsi="Arial" w:cs="Times New Roman (Body CS)"/>
              </w:rPr>
              <w:t>VSE-2795</w:t>
            </w:r>
          </w:p>
        </w:tc>
        <w:tc>
          <w:tcPr>
            <w:tcW w:w="8010" w:type="dxa"/>
          </w:tcPr>
          <w:p w14:paraId="13C1C8E8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F855C3">
              <w:rPr>
                <w:rFonts w:ascii="Arial" w:hAnsi="Arial" w:cs="Times New Roman (Body CS)"/>
              </w:rPr>
              <w:t>VistA: Create a new RPC that accepts a list of patient DFNs and returns insurance indicators</w:t>
            </w:r>
          </w:p>
        </w:tc>
      </w:tr>
      <w:tr w:rsidR="00C12D89" w:rsidRPr="00646BF0" w14:paraId="32BDDF1C" w14:textId="77777777" w:rsidTr="00C12D8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5CB8586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F855C3">
              <w:rPr>
                <w:rFonts w:ascii="Arial" w:hAnsi="Arial" w:cs="Times New Roman (Body CS)"/>
              </w:rPr>
              <w:t>VSE-2933</w:t>
            </w:r>
          </w:p>
        </w:tc>
        <w:tc>
          <w:tcPr>
            <w:tcW w:w="8010" w:type="dxa"/>
          </w:tcPr>
          <w:p w14:paraId="7BCE41C3" w14:textId="77777777" w:rsidR="00C12D89" w:rsidRPr="005721FC" w:rsidRDefault="00C12D89" w:rsidP="00450AE5">
            <w:pPr>
              <w:rPr>
                <w:rFonts w:ascii="Arial" w:hAnsi="Arial" w:cs="Times New Roman (Body CS)"/>
              </w:rPr>
            </w:pPr>
            <w:r w:rsidRPr="00F855C3">
              <w:rPr>
                <w:rFonts w:ascii="Arial" w:hAnsi="Arial" w:cs="Times New Roman (Body CS)"/>
              </w:rPr>
              <w:t>VistA: Update SDEC EDIT PAT PRE-REGISTRATION RPC</w:t>
            </w:r>
          </w:p>
        </w:tc>
      </w:tr>
      <w:tr w:rsidR="00C12D89" w:rsidRPr="008208AD" w14:paraId="33D21A28" w14:textId="77777777" w:rsidTr="3E9AD3C0">
        <w:tc>
          <w:tcPr>
            <w:tcW w:w="1525" w:type="dxa"/>
          </w:tcPr>
          <w:p w14:paraId="443BF9D3" w14:textId="77777777" w:rsidR="00C12D89" w:rsidRPr="005721FC" w:rsidRDefault="00C12D89" w:rsidP="003316B5">
            <w:pPr>
              <w:rPr>
                <w:rFonts w:ascii="Arial" w:hAnsi="Arial" w:cs="Times New Roman (Body CS)"/>
              </w:rPr>
            </w:pPr>
          </w:p>
        </w:tc>
        <w:tc>
          <w:tcPr>
            <w:tcW w:w="8010" w:type="dxa"/>
          </w:tcPr>
          <w:p w14:paraId="4BEBE58C" w14:textId="77777777" w:rsidR="00C12D89" w:rsidRPr="005721FC" w:rsidRDefault="00C12D89" w:rsidP="003316B5">
            <w:pPr>
              <w:rPr>
                <w:rFonts w:ascii="Arial" w:hAnsi="Arial" w:cs="Times New Roman (Body CS)"/>
              </w:rPr>
            </w:pP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97637688"/>
      <w:r>
        <w:t>User Documentation</w:t>
      </w:r>
      <w:bookmarkEnd w:id="8"/>
    </w:p>
    <w:p w14:paraId="7C7110C2" w14:textId="26D29906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C12D89">
        <w:t>1.7.23.0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97637689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8A7E" w14:textId="77777777" w:rsidR="00616B22" w:rsidRDefault="00616B22" w:rsidP="00AE1DED">
      <w:pPr>
        <w:spacing w:before="0" w:after="0"/>
      </w:pPr>
      <w:r>
        <w:separator/>
      </w:r>
    </w:p>
  </w:endnote>
  <w:endnote w:type="continuationSeparator" w:id="0">
    <w:p w14:paraId="27E70D6C" w14:textId="77777777" w:rsidR="00616B22" w:rsidRDefault="00616B22" w:rsidP="00AE1DED">
      <w:pPr>
        <w:spacing w:before="0" w:after="0"/>
      </w:pPr>
      <w:r>
        <w:continuationSeparator/>
      </w:r>
    </w:p>
  </w:endnote>
  <w:endnote w:type="continuationNotice" w:id="1">
    <w:p w14:paraId="5BE95321" w14:textId="77777777" w:rsidR="00616B22" w:rsidRDefault="00616B2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4D12E4D1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F049E7">
      <w:t>2</w:t>
    </w:r>
    <w:r w:rsidR="00C12D89">
      <w:t>3</w:t>
    </w:r>
    <w:r w:rsidR="00F41448">
      <w:t>.0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C12D89">
      <w:t>May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228D" w14:textId="77777777" w:rsidR="00616B22" w:rsidRDefault="00616B22" w:rsidP="00AE1DED">
      <w:pPr>
        <w:spacing w:before="0" w:after="0"/>
      </w:pPr>
      <w:r>
        <w:separator/>
      </w:r>
    </w:p>
  </w:footnote>
  <w:footnote w:type="continuationSeparator" w:id="0">
    <w:p w14:paraId="005B166B" w14:textId="77777777" w:rsidR="00616B22" w:rsidRDefault="00616B22" w:rsidP="00AE1DED">
      <w:pPr>
        <w:spacing w:before="0" w:after="0"/>
      </w:pPr>
      <w:r>
        <w:continuationSeparator/>
      </w:r>
    </w:p>
  </w:footnote>
  <w:footnote w:type="continuationNotice" w:id="1">
    <w:p w14:paraId="2AC16829" w14:textId="77777777" w:rsidR="00616B22" w:rsidRDefault="00616B2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000000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000000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000000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1557009874">
    <w:abstractNumId w:val="14"/>
  </w:num>
  <w:num w:numId="2" w16cid:durableId="301891351">
    <w:abstractNumId w:val="17"/>
  </w:num>
  <w:num w:numId="3" w16cid:durableId="835002935">
    <w:abstractNumId w:val="15"/>
  </w:num>
  <w:num w:numId="4" w16cid:durableId="1171917718">
    <w:abstractNumId w:val="12"/>
  </w:num>
  <w:num w:numId="5" w16cid:durableId="1810048821">
    <w:abstractNumId w:val="16"/>
  </w:num>
  <w:num w:numId="6" w16cid:durableId="629440129">
    <w:abstractNumId w:val="10"/>
  </w:num>
  <w:num w:numId="7" w16cid:durableId="1500077151">
    <w:abstractNumId w:val="7"/>
  </w:num>
  <w:num w:numId="8" w16cid:durableId="88427033">
    <w:abstractNumId w:val="20"/>
  </w:num>
  <w:num w:numId="9" w16cid:durableId="1401556299">
    <w:abstractNumId w:val="8"/>
  </w:num>
  <w:num w:numId="10" w16cid:durableId="1192765588">
    <w:abstractNumId w:val="4"/>
  </w:num>
  <w:num w:numId="11" w16cid:durableId="439448284">
    <w:abstractNumId w:val="20"/>
  </w:num>
  <w:num w:numId="12" w16cid:durableId="1893885454">
    <w:abstractNumId w:val="20"/>
  </w:num>
  <w:num w:numId="13" w16cid:durableId="654069054">
    <w:abstractNumId w:val="20"/>
  </w:num>
  <w:num w:numId="14" w16cid:durableId="1402292851">
    <w:abstractNumId w:val="20"/>
  </w:num>
  <w:num w:numId="15" w16cid:durableId="385185221">
    <w:abstractNumId w:val="2"/>
  </w:num>
  <w:num w:numId="16" w16cid:durableId="2006009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9929622">
    <w:abstractNumId w:val="9"/>
  </w:num>
  <w:num w:numId="18" w16cid:durableId="1548253377">
    <w:abstractNumId w:val="1"/>
  </w:num>
  <w:num w:numId="19" w16cid:durableId="1622227273">
    <w:abstractNumId w:val="11"/>
  </w:num>
  <w:num w:numId="20" w16cid:durableId="837237490">
    <w:abstractNumId w:val="6"/>
  </w:num>
  <w:num w:numId="21" w16cid:durableId="1284727696">
    <w:abstractNumId w:val="3"/>
  </w:num>
  <w:num w:numId="22" w16cid:durableId="407926887">
    <w:abstractNumId w:val="13"/>
  </w:num>
  <w:num w:numId="23" w16cid:durableId="859976194">
    <w:abstractNumId w:val="18"/>
  </w:num>
  <w:num w:numId="24" w16cid:durableId="1348561226">
    <w:abstractNumId w:val="19"/>
  </w:num>
  <w:num w:numId="25" w16cid:durableId="448621516">
    <w:abstractNumId w:val="19"/>
  </w:num>
  <w:num w:numId="26" w16cid:durableId="1535923642">
    <w:abstractNumId w:val="19"/>
  </w:num>
  <w:num w:numId="27" w16cid:durableId="306711539">
    <w:abstractNumId w:val="19"/>
  </w:num>
  <w:num w:numId="28" w16cid:durableId="1688747256">
    <w:abstractNumId w:val="0"/>
  </w:num>
  <w:num w:numId="29" w16cid:durableId="1691487245">
    <w:abstractNumId w:val="5"/>
  </w:num>
  <w:num w:numId="30" w16cid:durableId="1257788968">
    <w:abstractNumId w:val="19"/>
  </w:num>
  <w:num w:numId="31" w16cid:durableId="2056733476">
    <w:abstractNumId w:val="19"/>
  </w:num>
  <w:num w:numId="32" w16cid:durableId="852453021">
    <w:abstractNumId w:val="19"/>
  </w:num>
  <w:num w:numId="33" w16cid:durableId="477233961">
    <w:abstractNumId w:val="19"/>
  </w:num>
  <w:num w:numId="34" w16cid:durableId="127776161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172EC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B2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9A4"/>
    <w:rsid w:val="00741B65"/>
    <w:rsid w:val="007441BA"/>
    <w:rsid w:val="00744D85"/>
    <w:rsid w:val="007469B2"/>
    <w:rsid w:val="00747565"/>
    <w:rsid w:val="00747737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96B53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F0B2E"/>
    <w:rsid w:val="009F18FE"/>
    <w:rsid w:val="009F2931"/>
    <w:rsid w:val="009F3BA0"/>
    <w:rsid w:val="009F46D6"/>
    <w:rsid w:val="009F4CA7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2B8F"/>
    <w:rsid w:val="00A7040D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2D89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190A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B6D6C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448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1941"/>
    <w:rsid w:val="00FB2BDA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5E34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9AD3C0"/>
    <w:rsid w:val="3EC934D9"/>
    <w:rsid w:val="3F52995A"/>
    <w:rsid w:val="3F7701ED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9861E5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0B535133A7469C2966DCED8EA83F" ma:contentTypeVersion="18" ma:contentTypeDescription="Create a new document." ma:contentTypeScope="" ma:versionID="fdcd515d14b32dad94c56647a604da95">
  <xsd:schema xmlns:xsd="http://www.w3.org/2001/XMLSchema" xmlns:xs="http://www.w3.org/2001/XMLSchema" xmlns:p="http://schemas.microsoft.com/office/2006/metadata/properties" xmlns:ns1="http://schemas.microsoft.com/sharepoint/v3" xmlns:ns2="5fb29457-6f42-4d9e-b348-60eba9f18d40" xmlns:ns3="2c4e7652-ade1-4c20-a6d0-8e445acb06ce" targetNamespace="http://schemas.microsoft.com/office/2006/metadata/properties" ma:root="true" ma:fieldsID="df520f7d034343ef7125d56b02d723c5" ns1:_="" ns2:_="" ns3:_="">
    <xsd:import namespace="http://schemas.microsoft.com/sharepoint/v3"/>
    <xsd:import namespace="5fb29457-6f42-4d9e-b348-60eba9f18d40"/>
    <xsd:import namespace="2c4e7652-ade1-4c20-a6d0-8e445acb0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9457-6f42-4d9e-b348-60eba9f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7652-ade1-4c20-a6d0-8e445acb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26656-a183-4ca1-929d-260cd3680c88}" ma:internalName="TaxCatchAll" ma:showField="CatchAllData" ma:web="2c4e7652-ade1-4c20-a6d0-8e445acb0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3EC7D-53F7-41DE-9E9B-C9DD4D624B08}"/>
</file>

<file path=customXml/itemProps3.xml><?xml version="1.0" encoding="utf-8"?>
<ds:datastoreItem xmlns:ds="http://schemas.openxmlformats.org/officeDocument/2006/customXml" ds:itemID="{9E56DF3C-D66B-4A2D-A951-4F9F32270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3338</Characters>
  <Application>Microsoft Office Word</Application>
  <DocSecurity>0</DocSecurity>
  <Lines>124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vs_gui_release_1_7_23_0_release_notes</dc:title>
  <dc:subject/>
  <dc:creator/>
  <cp:keywords/>
  <dc:description/>
  <cp:lastModifiedBy/>
  <cp:revision>1</cp:revision>
  <dcterms:created xsi:type="dcterms:W3CDTF">2024-05-02T16:26:00Z</dcterms:created>
  <dcterms:modified xsi:type="dcterms:W3CDTF">2024-05-02T16:32:00Z</dcterms:modified>
</cp:coreProperties>
</file>