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16C4BEA4" w:rsidR="00E36D53" w:rsidRDefault="00FF6D35" w:rsidP="00E05E6F">
      <w:pPr>
        <w:pStyle w:val="Title"/>
      </w:pPr>
      <w:r>
        <w:t>VistA Scheduling Enhancements (VSE)</w:t>
      </w:r>
    </w:p>
    <w:p w14:paraId="68649AE5" w14:textId="365D8E6E" w:rsidR="00AE1DED" w:rsidRDefault="00FF6D35" w:rsidP="00AE1DED">
      <w:pPr>
        <w:pStyle w:val="Title"/>
      </w:pPr>
      <w:r>
        <w:t xml:space="preserve">GUI Release </w:t>
      </w:r>
      <w:r w:rsidR="00D51909">
        <w:t>1.7.</w:t>
      </w:r>
      <w:r w:rsidR="00BD315E">
        <w:t>3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58C80671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04FDBB29" w:rsidR="00AE1DED" w:rsidRDefault="006A70D5" w:rsidP="00AE1DED">
      <w:pPr>
        <w:pStyle w:val="PubDate"/>
      </w:pPr>
      <w:r>
        <w:t>March</w:t>
      </w:r>
      <w:r w:rsidR="00BD315E">
        <w:t xml:space="preserve"> </w:t>
      </w:r>
      <w:r w:rsidR="00DF6B23">
        <w:t>202</w:t>
      </w:r>
      <w:r w:rsidR="00BD315E">
        <w:t>1</w:t>
      </w:r>
    </w:p>
    <w:p w14:paraId="6781BA67" w14:textId="6666B04B" w:rsidR="00105215" w:rsidRDefault="00AE1DED" w:rsidP="00105215">
      <w:pPr>
        <w:pStyle w:val="Title2"/>
      </w:pPr>
      <w:r>
        <w:t xml:space="preserve">Version </w:t>
      </w:r>
      <w:r w:rsidR="00F72C1E">
        <w:t>1.</w:t>
      </w:r>
      <w:r w:rsidR="00D9269D">
        <w:t>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0EE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D9269D" w:rsidRPr="00AC0E30" w14:paraId="6568A8F0" w14:textId="77777777" w:rsidTr="00EE4DFA">
        <w:tc>
          <w:tcPr>
            <w:tcW w:w="1320" w:type="dxa"/>
          </w:tcPr>
          <w:p w14:paraId="080E805B" w14:textId="0A0DDDD4" w:rsidR="00D9269D" w:rsidRDefault="00D9269D" w:rsidP="00D9269D">
            <w:r>
              <w:t>03/01/2021</w:t>
            </w:r>
          </w:p>
        </w:tc>
        <w:tc>
          <w:tcPr>
            <w:tcW w:w="989" w:type="dxa"/>
          </w:tcPr>
          <w:p w14:paraId="2F5ED842" w14:textId="59C87AB2" w:rsidR="00D9269D" w:rsidRDefault="00D9269D" w:rsidP="00D9269D">
            <w:r>
              <w:t>1.1</w:t>
            </w:r>
          </w:p>
        </w:tc>
        <w:tc>
          <w:tcPr>
            <w:tcW w:w="5696" w:type="dxa"/>
          </w:tcPr>
          <w:p w14:paraId="649B3477" w14:textId="2ABF214C" w:rsidR="00D9269D" w:rsidRDefault="00EE4DFA" w:rsidP="00D9269D">
            <w:r w:rsidRPr="00EE4DFA">
              <w:t>Edit request addressed; resubmitted for approval</w:t>
            </w:r>
          </w:p>
        </w:tc>
        <w:tc>
          <w:tcPr>
            <w:tcW w:w="1530" w:type="dxa"/>
          </w:tcPr>
          <w:p w14:paraId="3138A6ED" w14:textId="25304326" w:rsidR="00D9269D" w:rsidRDefault="00D9269D" w:rsidP="00D9269D">
            <w:r>
              <w:t>Liberty ITS</w:t>
            </w:r>
          </w:p>
        </w:tc>
      </w:tr>
      <w:tr w:rsidR="00D9269D" w:rsidRPr="00AC0E30" w14:paraId="718B5AC2" w14:textId="77777777" w:rsidTr="00EE4DFA">
        <w:tc>
          <w:tcPr>
            <w:tcW w:w="1320" w:type="dxa"/>
          </w:tcPr>
          <w:p w14:paraId="16DB7022" w14:textId="5DC0BB0F" w:rsidR="00D9269D" w:rsidRDefault="00D9269D" w:rsidP="00D9269D">
            <w:r>
              <w:t>02/25/2021</w:t>
            </w:r>
          </w:p>
        </w:tc>
        <w:tc>
          <w:tcPr>
            <w:tcW w:w="989" w:type="dxa"/>
          </w:tcPr>
          <w:p w14:paraId="7B698351" w14:textId="6A977F6B" w:rsidR="00D9269D" w:rsidRDefault="00D9269D" w:rsidP="00D9269D">
            <w:r>
              <w:t>1.0</w:t>
            </w:r>
          </w:p>
        </w:tc>
        <w:tc>
          <w:tcPr>
            <w:tcW w:w="5696" w:type="dxa"/>
          </w:tcPr>
          <w:p w14:paraId="19DFB8C2" w14:textId="772EBDB0" w:rsidR="00D9269D" w:rsidRDefault="00D9269D" w:rsidP="00D9269D">
            <w:r>
              <w:t>Review comments addressed. Submitted for approval</w:t>
            </w:r>
          </w:p>
        </w:tc>
        <w:tc>
          <w:tcPr>
            <w:tcW w:w="1530" w:type="dxa"/>
          </w:tcPr>
          <w:p w14:paraId="36BFA78B" w14:textId="1FA121C2" w:rsidR="00D9269D" w:rsidRDefault="00D9269D" w:rsidP="00D9269D">
            <w:r>
              <w:t>Liberty ITS</w:t>
            </w:r>
          </w:p>
        </w:tc>
      </w:tr>
      <w:tr w:rsidR="00D9269D" w:rsidRPr="00AC0E30" w14:paraId="002DC809" w14:textId="77777777" w:rsidTr="00EE4DFA">
        <w:tc>
          <w:tcPr>
            <w:tcW w:w="1320" w:type="dxa"/>
          </w:tcPr>
          <w:p w14:paraId="19A85C45" w14:textId="2FA4FC60" w:rsidR="00D9269D" w:rsidRDefault="00D9269D" w:rsidP="00D9269D">
            <w:r>
              <w:t>02/23/2021</w:t>
            </w:r>
          </w:p>
        </w:tc>
        <w:tc>
          <w:tcPr>
            <w:tcW w:w="989" w:type="dxa"/>
          </w:tcPr>
          <w:p w14:paraId="6AE88514" w14:textId="24CF8340" w:rsidR="00D9269D" w:rsidRDefault="00D9269D" w:rsidP="00D9269D">
            <w:r>
              <w:t>0.2</w:t>
            </w:r>
          </w:p>
        </w:tc>
        <w:tc>
          <w:tcPr>
            <w:tcW w:w="5696" w:type="dxa"/>
          </w:tcPr>
          <w:p w14:paraId="75464214" w14:textId="09391343" w:rsidR="00D9269D" w:rsidRDefault="00D9269D" w:rsidP="00D9269D">
            <w:r>
              <w:t>Submitted for review</w:t>
            </w:r>
          </w:p>
        </w:tc>
        <w:tc>
          <w:tcPr>
            <w:tcW w:w="1530" w:type="dxa"/>
          </w:tcPr>
          <w:p w14:paraId="2361F62C" w14:textId="51320782" w:rsidR="00D9269D" w:rsidRDefault="00D9269D" w:rsidP="00D9269D">
            <w:r>
              <w:t>Liberty ITS</w:t>
            </w:r>
          </w:p>
        </w:tc>
      </w:tr>
      <w:tr w:rsidR="00D9269D" w:rsidRPr="00AC0E30" w14:paraId="4ACF30A6" w14:textId="77777777" w:rsidTr="00EE4DFA">
        <w:tc>
          <w:tcPr>
            <w:tcW w:w="1320" w:type="dxa"/>
          </w:tcPr>
          <w:p w14:paraId="43904D58" w14:textId="07A3A7EA" w:rsidR="00D9269D" w:rsidRPr="00AC0E30" w:rsidRDefault="00D9269D" w:rsidP="00D9269D">
            <w:r>
              <w:t>02/08/2021</w:t>
            </w:r>
          </w:p>
        </w:tc>
        <w:tc>
          <w:tcPr>
            <w:tcW w:w="989" w:type="dxa"/>
          </w:tcPr>
          <w:p w14:paraId="11F4085B" w14:textId="77777777" w:rsidR="00D9269D" w:rsidRPr="00AC0E30" w:rsidRDefault="00D9269D" w:rsidP="00D9269D">
            <w:r>
              <w:t>0.1</w:t>
            </w:r>
          </w:p>
        </w:tc>
        <w:tc>
          <w:tcPr>
            <w:tcW w:w="5696" w:type="dxa"/>
          </w:tcPr>
          <w:p w14:paraId="59F1474D" w14:textId="0ED94B65" w:rsidR="00D9269D" w:rsidRPr="00AC0E30" w:rsidRDefault="00D9269D" w:rsidP="00D9269D">
            <w:r>
              <w:t>Baseline for VS GUI R1.7.3 and SD*5.3*774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00B5E2F2" w14:textId="3332F869" w:rsidR="0045761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6706023" w:history="1">
        <w:r w:rsidR="00457615" w:rsidRPr="00822E2D">
          <w:rPr>
            <w:rStyle w:val="Hyperlink"/>
          </w:rPr>
          <w:t>1.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Introduction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_Toc66706023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5CD01D14" w14:textId="3F45D1BE" w:rsidR="00457615" w:rsidRDefault="00BD7729">
      <w:pPr>
        <w:pStyle w:val="TOC2"/>
        <w:rPr>
          <w:rFonts w:asciiTheme="minorHAnsi" w:hAnsiTheme="minorHAnsi"/>
          <w:b w:val="0"/>
          <w:sz w:val="22"/>
        </w:rPr>
      </w:pPr>
      <w:hyperlink w:anchor="_Toc66706024" w:history="1">
        <w:r w:rsidR="00457615" w:rsidRPr="00822E2D">
          <w:rPr>
            <w:rStyle w:val="Hyperlink"/>
          </w:rPr>
          <w:t>1.1.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Purpose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_Toc66706024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36F866D4" w14:textId="4571DC53" w:rsidR="00457615" w:rsidRDefault="00BD7729">
      <w:pPr>
        <w:pStyle w:val="TOC2"/>
        <w:rPr>
          <w:rFonts w:asciiTheme="minorHAnsi" w:hAnsiTheme="minorHAnsi"/>
          <w:b w:val="0"/>
          <w:sz w:val="22"/>
        </w:rPr>
      </w:pPr>
      <w:hyperlink w:anchor="_Toc66706025" w:history="1">
        <w:r w:rsidR="00457615" w:rsidRPr="00822E2D">
          <w:rPr>
            <w:rStyle w:val="Hyperlink"/>
          </w:rPr>
          <w:t>1.2.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Audience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_Toc66706025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728D9ACB" w14:textId="6F23D645" w:rsidR="00457615" w:rsidRDefault="00BD7729">
      <w:pPr>
        <w:pStyle w:val="TOC1"/>
        <w:rPr>
          <w:rFonts w:asciiTheme="minorHAnsi" w:hAnsiTheme="minorHAnsi"/>
          <w:b w:val="0"/>
          <w:sz w:val="22"/>
        </w:rPr>
      </w:pPr>
      <w:hyperlink w:anchor="_Toc66706026" w:history="1">
        <w:r w:rsidR="00457615" w:rsidRPr="00822E2D">
          <w:rPr>
            <w:rStyle w:val="Hyperlink"/>
          </w:rPr>
          <w:t>2.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This Release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_Toc66706026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3D785E66" w14:textId="48836D82" w:rsidR="00457615" w:rsidRDefault="00BD7729">
      <w:pPr>
        <w:pStyle w:val="TOC1"/>
        <w:rPr>
          <w:rFonts w:asciiTheme="minorHAnsi" w:hAnsiTheme="minorHAnsi"/>
          <w:b w:val="0"/>
          <w:sz w:val="22"/>
        </w:rPr>
      </w:pPr>
      <w:hyperlink w:anchor="_Toc66706027" w:history="1">
        <w:r w:rsidR="00457615" w:rsidRPr="00822E2D">
          <w:rPr>
            <w:rStyle w:val="Hyperlink"/>
          </w:rPr>
          <w:t>3.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Features and Functionality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_Toc66706027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4DCA443F" w14:textId="0B0A7FE1" w:rsidR="00457615" w:rsidRDefault="00BD7729">
      <w:pPr>
        <w:pStyle w:val="TOC2"/>
        <w:rPr>
          <w:rFonts w:asciiTheme="minorHAnsi" w:hAnsiTheme="minorHAnsi"/>
          <w:b w:val="0"/>
          <w:sz w:val="22"/>
        </w:rPr>
      </w:pPr>
      <w:hyperlink w:anchor="_Toc66706028" w:history="1">
        <w:r w:rsidR="00457615" w:rsidRPr="00822E2D">
          <w:rPr>
            <w:rStyle w:val="Hyperlink"/>
          </w:rPr>
          <w:t>3.1.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Enhancements Implemented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_Toc66706028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63A912E1" w14:textId="0AB7E6F3" w:rsidR="00457615" w:rsidRDefault="00BD7729">
      <w:pPr>
        <w:pStyle w:val="TOC2"/>
        <w:rPr>
          <w:rFonts w:asciiTheme="minorHAnsi" w:hAnsiTheme="minorHAnsi"/>
          <w:b w:val="0"/>
          <w:sz w:val="22"/>
        </w:rPr>
      </w:pPr>
      <w:hyperlink w:anchor="_Toc66706029" w:history="1">
        <w:r w:rsidR="00457615" w:rsidRPr="00822E2D">
          <w:rPr>
            <w:rStyle w:val="Hyperlink"/>
          </w:rPr>
          <w:t>3.2.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Defects Corrected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_Toc66706029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1</w:t>
        </w:r>
        <w:r w:rsidR="00457615">
          <w:rPr>
            <w:webHidden/>
          </w:rPr>
          <w:fldChar w:fldCharType="end"/>
        </w:r>
      </w:hyperlink>
    </w:p>
    <w:p w14:paraId="68463474" w14:textId="0FDCD8A6" w:rsidR="00457615" w:rsidRDefault="00BD7729">
      <w:pPr>
        <w:pStyle w:val="TOC1"/>
        <w:rPr>
          <w:rFonts w:asciiTheme="minorHAnsi" w:hAnsiTheme="minorHAnsi"/>
          <w:b w:val="0"/>
          <w:sz w:val="22"/>
        </w:rPr>
      </w:pPr>
      <w:hyperlink w:anchor="_Toc66706030" w:history="1">
        <w:r w:rsidR="00457615" w:rsidRPr="00822E2D">
          <w:rPr>
            <w:rStyle w:val="Hyperlink"/>
          </w:rPr>
          <w:t>4.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User Documentation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_Toc66706030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2</w:t>
        </w:r>
        <w:r w:rsidR="00457615">
          <w:rPr>
            <w:webHidden/>
          </w:rPr>
          <w:fldChar w:fldCharType="end"/>
        </w:r>
      </w:hyperlink>
    </w:p>
    <w:p w14:paraId="68572380" w14:textId="36AB64DC" w:rsidR="00457615" w:rsidRDefault="00BD7729">
      <w:pPr>
        <w:pStyle w:val="TOC1"/>
        <w:rPr>
          <w:rFonts w:asciiTheme="minorHAnsi" w:hAnsiTheme="minorHAnsi"/>
          <w:b w:val="0"/>
          <w:sz w:val="22"/>
        </w:rPr>
      </w:pPr>
      <w:hyperlink w:anchor="_Toc66706031" w:history="1">
        <w:r w:rsidR="00457615" w:rsidRPr="00822E2D">
          <w:rPr>
            <w:rStyle w:val="Hyperlink"/>
          </w:rPr>
          <w:t>5.</w:t>
        </w:r>
        <w:r w:rsidR="00457615">
          <w:rPr>
            <w:rFonts w:asciiTheme="minorHAnsi" w:hAnsiTheme="minorHAnsi"/>
            <w:b w:val="0"/>
            <w:sz w:val="22"/>
          </w:rPr>
          <w:tab/>
        </w:r>
        <w:r w:rsidR="00457615" w:rsidRPr="00822E2D">
          <w:rPr>
            <w:rStyle w:val="Hyperlink"/>
          </w:rPr>
          <w:t>Known Issues</w:t>
        </w:r>
        <w:r w:rsidR="00457615">
          <w:rPr>
            <w:webHidden/>
          </w:rPr>
          <w:tab/>
        </w:r>
        <w:r w:rsidR="00457615">
          <w:rPr>
            <w:webHidden/>
          </w:rPr>
          <w:fldChar w:fldCharType="begin"/>
        </w:r>
        <w:r w:rsidR="00457615">
          <w:rPr>
            <w:webHidden/>
          </w:rPr>
          <w:instrText xml:space="preserve"> PAGEREF _Toc66706031 \h </w:instrText>
        </w:r>
        <w:r w:rsidR="00457615">
          <w:rPr>
            <w:webHidden/>
          </w:rPr>
        </w:r>
        <w:r w:rsidR="00457615">
          <w:rPr>
            <w:webHidden/>
          </w:rPr>
          <w:fldChar w:fldCharType="separate"/>
        </w:r>
        <w:r w:rsidR="00D71A09">
          <w:rPr>
            <w:webHidden/>
          </w:rPr>
          <w:t>2</w:t>
        </w:r>
        <w:r w:rsidR="00457615">
          <w:rPr>
            <w:webHidden/>
          </w:rPr>
          <w:fldChar w:fldCharType="end"/>
        </w:r>
      </w:hyperlink>
    </w:p>
    <w:p w14:paraId="79A1A1EC" w14:textId="7EA6F29F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F2C9C85" w14:textId="577A0FAF" w:rsidR="0053262F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1879557" w:history="1">
        <w:r w:rsidR="0053262F" w:rsidRPr="00334D1F">
          <w:rPr>
            <w:rStyle w:val="Hyperlink"/>
            <w:noProof/>
          </w:rPr>
          <w:t>Table 1:  Enhancements Implemented</w:t>
        </w:r>
        <w:r w:rsidR="0053262F">
          <w:rPr>
            <w:noProof/>
            <w:webHidden/>
          </w:rPr>
          <w:tab/>
        </w:r>
        <w:r w:rsidR="0053262F">
          <w:rPr>
            <w:noProof/>
            <w:webHidden/>
          </w:rPr>
          <w:fldChar w:fldCharType="begin"/>
        </w:r>
        <w:r w:rsidR="0053262F">
          <w:rPr>
            <w:noProof/>
            <w:webHidden/>
          </w:rPr>
          <w:instrText xml:space="preserve"> PAGEREF _Toc71879557 \h </w:instrText>
        </w:r>
        <w:r w:rsidR="0053262F">
          <w:rPr>
            <w:noProof/>
            <w:webHidden/>
          </w:rPr>
        </w:r>
        <w:r w:rsidR="0053262F">
          <w:rPr>
            <w:noProof/>
            <w:webHidden/>
          </w:rPr>
          <w:fldChar w:fldCharType="separate"/>
        </w:r>
        <w:r w:rsidR="00D71A09">
          <w:rPr>
            <w:noProof/>
            <w:webHidden/>
          </w:rPr>
          <w:t>1</w:t>
        </w:r>
        <w:r w:rsidR="0053262F">
          <w:rPr>
            <w:noProof/>
            <w:webHidden/>
          </w:rPr>
          <w:fldChar w:fldCharType="end"/>
        </w:r>
      </w:hyperlink>
    </w:p>
    <w:p w14:paraId="6D7D9FFC" w14:textId="465370C7" w:rsidR="0053262F" w:rsidRDefault="00BD7729">
      <w:pPr>
        <w:pStyle w:val="TableofFigures"/>
        <w:tabs>
          <w:tab w:val="right" w:leader="dot" w:pos="9350"/>
        </w:tabs>
        <w:rPr>
          <w:noProof/>
        </w:rPr>
      </w:pPr>
      <w:hyperlink w:anchor="_Toc71879558" w:history="1">
        <w:r w:rsidR="0053262F" w:rsidRPr="00334D1F">
          <w:rPr>
            <w:rStyle w:val="Hyperlink"/>
            <w:noProof/>
          </w:rPr>
          <w:t>Table 2:  Defects Corrected</w:t>
        </w:r>
        <w:r w:rsidR="0053262F">
          <w:rPr>
            <w:noProof/>
            <w:webHidden/>
          </w:rPr>
          <w:tab/>
        </w:r>
        <w:r w:rsidR="0053262F">
          <w:rPr>
            <w:noProof/>
            <w:webHidden/>
          </w:rPr>
          <w:fldChar w:fldCharType="begin"/>
        </w:r>
        <w:r w:rsidR="0053262F">
          <w:rPr>
            <w:noProof/>
            <w:webHidden/>
          </w:rPr>
          <w:instrText xml:space="preserve"> PAGEREF _Toc71879558 \h </w:instrText>
        </w:r>
        <w:r w:rsidR="0053262F">
          <w:rPr>
            <w:noProof/>
            <w:webHidden/>
          </w:rPr>
        </w:r>
        <w:r w:rsidR="0053262F">
          <w:rPr>
            <w:noProof/>
            <w:webHidden/>
          </w:rPr>
          <w:fldChar w:fldCharType="separate"/>
        </w:r>
        <w:r w:rsidR="00D71A09">
          <w:rPr>
            <w:noProof/>
            <w:webHidden/>
          </w:rPr>
          <w:t>1</w:t>
        </w:r>
        <w:r w:rsidR="0053262F">
          <w:rPr>
            <w:noProof/>
            <w:webHidden/>
          </w:rPr>
          <w:fldChar w:fldCharType="end"/>
        </w:r>
      </w:hyperlink>
    </w:p>
    <w:p w14:paraId="65B07266" w14:textId="076F888D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66706023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66706024"/>
      <w:r>
        <w:t>Purpose</w:t>
      </w:r>
      <w:bookmarkEnd w:id="1"/>
    </w:p>
    <w:p w14:paraId="2EB75ABE" w14:textId="6F6220DD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BD315E">
        <w:t>1.7.3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5A36E9F0" w:rsidR="003A7D7E" w:rsidRDefault="003A7D7E" w:rsidP="003A7D7E">
      <w:pPr>
        <w:pStyle w:val="ListBullet"/>
      </w:pPr>
      <w:r>
        <w:t xml:space="preserve">VS GUI application </w:t>
      </w:r>
      <w:r w:rsidR="00BD315E">
        <w:t>1.7.3</w:t>
      </w:r>
    </w:p>
    <w:p w14:paraId="4F5C48A9" w14:textId="03A7103E" w:rsidR="001101F4" w:rsidRDefault="003A7D7E" w:rsidP="003A7D7E">
      <w:pPr>
        <w:pStyle w:val="ListBullet"/>
      </w:pPr>
      <w:r>
        <w:t>VistA M patch SD*5.3*</w:t>
      </w:r>
      <w:r w:rsidR="008B21D9">
        <w:t>774</w:t>
      </w:r>
    </w:p>
    <w:p w14:paraId="225C47F9" w14:textId="77777777" w:rsidR="003A7D7E" w:rsidRDefault="003A7D7E" w:rsidP="003A7D7E">
      <w:pPr>
        <w:pStyle w:val="Heading2"/>
      </w:pPr>
      <w:bookmarkStart w:id="2" w:name="_Toc66706025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66706026"/>
      <w:r>
        <w:t>This Release</w:t>
      </w:r>
      <w:bookmarkEnd w:id="3"/>
    </w:p>
    <w:p w14:paraId="6D4251E1" w14:textId="2D7667E8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>with VS GUI Release 1.7.3 and VistA patch SD*5.3*774.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66706027"/>
      <w:bookmarkEnd w:id="4"/>
      <w:r>
        <w:t>Features and Functionality</w:t>
      </w:r>
      <w:bookmarkEnd w:id="5"/>
    </w:p>
    <w:p w14:paraId="1782B980" w14:textId="6C88D55A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BD315E">
        <w:t>1.7.3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B41F9">
        <w:t>7</w:t>
      </w:r>
      <w:r w:rsidR="00BA4C20">
        <w:t>74.</w:t>
      </w:r>
    </w:p>
    <w:p w14:paraId="0D1326F0" w14:textId="77777777" w:rsidR="003A7D7E" w:rsidRDefault="003C72ED" w:rsidP="003C72ED">
      <w:pPr>
        <w:pStyle w:val="Heading2"/>
      </w:pPr>
      <w:bookmarkStart w:id="6" w:name="_Toc66706028"/>
      <w:r>
        <w:t>Enhancements Implemented</w:t>
      </w:r>
      <w:bookmarkEnd w:id="6"/>
    </w:p>
    <w:p w14:paraId="32C98AF2" w14:textId="1968C3E4" w:rsidR="003C72ED" w:rsidRDefault="007C5565" w:rsidP="007B41F9">
      <w:pPr>
        <w:pStyle w:val="BodyText"/>
      </w:pPr>
      <w:r>
        <w:t>Table 1 lists the</w:t>
      </w:r>
      <w:r w:rsidR="007B41F9">
        <w:t xml:space="preserve"> enhancements </w:t>
      </w:r>
      <w:r w:rsidR="002415CD" w:rsidRPr="007B41F9">
        <w:t xml:space="preserve">included in VS GUI Release </w:t>
      </w:r>
      <w:r w:rsidR="00BD315E">
        <w:t>1.7.3</w:t>
      </w:r>
      <w:r w:rsidR="007B41F9">
        <w:t>.</w:t>
      </w:r>
      <w:r w:rsidR="003A4509">
        <w:t xml:space="preserve"> The work item ID is the Jira issue number.</w:t>
      </w:r>
    </w:p>
    <w:p w14:paraId="5A99BBBB" w14:textId="419F5CAB" w:rsidR="007C5565" w:rsidRDefault="006627B0" w:rsidP="006627B0">
      <w:pPr>
        <w:pStyle w:val="Caption"/>
      </w:pPr>
      <w:bookmarkStart w:id="7" w:name="_Toc71879557"/>
      <w:r>
        <w:t xml:space="preserve">Table </w:t>
      </w:r>
      <w:fldSimple w:instr=" SEQ Table \* ARABIC ">
        <w:r w:rsidR="00D71A09">
          <w:rPr>
            <w:noProof/>
          </w:rPr>
          <w:t>1</w:t>
        </w:r>
      </w:fldSimple>
      <w:r>
        <w:t xml:space="preserve">:  Enhancements </w:t>
      </w:r>
      <w:r w:rsidR="00B41FD7">
        <w:t>Implemented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6627B0" w:rsidRPr="002F6048" w14:paraId="3CB488B2" w14:textId="77777777" w:rsidTr="00006B33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41F4553A" w14:textId="77777777" w:rsidR="006627B0" w:rsidRPr="002F6048" w:rsidRDefault="006627B0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557676B3" w14:textId="0638930B" w:rsidR="006627B0" w:rsidRPr="002F6048" w:rsidRDefault="006627B0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 xml:space="preserve">Summary of </w:t>
            </w:r>
            <w:r w:rsidR="009D402E">
              <w:rPr>
                <w:rFonts w:eastAsia="Calibri"/>
              </w:rPr>
              <w:t>Enhancements</w:t>
            </w:r>
          </w:p>
        </w:tc>
      </w:tr>
      <w:tr w:rsidR="000400F0" w14:paraId="7F988C61" w14:textId="77777777" w:rsidTr="00006B33">
        <w:tc>
          <w:tcPr>
            <w:tcW w:w="1525" w:type="dxa"/>
          </w:tcPr>
          <w:p w14:paraId="544385F1" w14:textId="41FF5BAC" w:rsidR="000400F0" w:rsidRPr="003015B6" w:rsidRDefault="006D03DC" w:rsidP="000400F0">
            <w:pPr>
              <w:pStyle w:val="TableText"/>
            </w:pPr>
            <w:r>
              <w:t>VSE-61</w:t>
            </w:r>
          </w:p>
        </w:tc>
        <w:tc>
          <w:tcPr>
            <w:tcW w:w="8010" w:type="dxa"/>
          </w:tcPr>
          <w:p w14:paraId="3D76549B" w14:textId="27537C1A" w:rsidR="000400F0" w:rsidRPr="003015B6" w:rsidRDefault="0015538A" w:rsidP="000400F0">
            <w:pPr>
              <w:pStyle w:val="TableText"/>
            </w:pPr>
            <w:r w:rsidRPr="0015538A">
              <w:t>Update VSE code so that when an appointment made from an Electronic Wait List (EWL) entry is cancelled, an APPT request is reopened and</w:t>
            </w:r>
            <w:r>
              <w:t xml:space="preserve"> </w:t>
            </w:r>
            <w:r w:rsidRPr="0015538A">
              <w:t>not an EWL request.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66706029"/>
      <w:r>
        <w:t>Defects Corrected</w:t>
      </w:r>
      <w:bookmarkEnd w:id="8"/>
    </w:p>
    <w:p w14:paraId="7E58D958" w14:textId="56DE1B66" w:rsidR="002415CD" w:rsidRPr="00020780" w:rsidRDefault="006627B0" w:rsidP="00020780">
      <w:pPr>
        <w:pStyle w:val="BodyText"/>
      </w:pPr>
      <w:r w:rsidRPr="00020780">
        <w:rPr>
          <w:rStyle w:val="Cross-Reference"/>
          <w:color w:val="auto"/>
          <w:u w:val="none"/>
        </w:rPr>
        <w:t>Table 2</w:t>
      </w:r>
      <w:r w:rsidR="005A65AD" w:rsidRPr="00020780">
        <w:t xml:space="preserve"> lists the defect correctio</w:t>
      </w:r>
      <w:r w:rsidR="00CC3229">
        <w:t>n(s)</w:t>
      </w:r>
      <w:r w:rsidR="005A65AD" w:rsidRPr="00020780">
        <w:t xml:space="preserve"> included in this release. All correction</w:t>
      </w:r>
      <w:r w:rsidR="00CC3229">
        <w:t>(s)</w:t>
      </w:r>
      <w:r w:rsidR="005A65AD" w:rsidRPr="00020780">
        <w:t xml:space="preserve"> are complete and do not require workarounds to be effective.</w:t>
      </w:r>
    </w:p>
    <w:p w14:paraId="31971056" w14:textId="518F5F6D" w:rsidR="002415CD" w:rsidRDefault="005A65AD" w:rsidP="005A65AD">
      <w:pPr>
        <w:pStyle w:val="Caption"/>
      </w:pPr>
      <w:bookmarkStart w:id="9" w:name="_Ref26394043"/>
      <w:bookmarkStart w:id="10" w:name="_Toc71879558"/>
      <w:r>
        <w:t xml:space="preserve">Table </w:t>
      </w:r>
      <w:fldSimple w:instr=" SEQ Table \* ARABIC ">
        <w:r w:rsidR="00D71A09">
          <w:rPr>
            <w:noProof/>
          </w:rPr>
          <w:t>2</w:t>
        </w:r>
      </w:fldSimple>
      <w:bookmarkEnd w:id="9"/>
      <w:r>
        <w:t xml:space="preserve">:  </w:t>
      </w:r>
      <w:r w:rsidR="006627B0">
        <w:t>Defects Corrected</w:t>
      </w:r>
      <w:bookmarkEnd w:id="10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2F6048" w:rsidRPr="002F6048" w14:paraId="441389A2" w14:textId="77777777" w:rsidTr="58C80671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4B26F13D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0017C8A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Summary of Functional Defects</w:t>
            </w:r>
          </w:p>
        </w:tc>
      </w:tr>
      <w:tr w:rsidR="00F011A0" w:rsidRPr="002F6048" w14:paraId="6DA90DB4" w14:textId="77777777" w:rsidTr="58C80671">
        <w:tc>
          <w:tcPr>
            <w:tcW w:w="1525" w:type="dxa"/>
          </w:tcPr>
          <w:p w14:paraId="0F659F96" w14:textId="21269EE9" w:rsidR="00F011A0" w:rsidRPr="00622FA1" w:rsidRDefault="00F011A0" w:rsidP="00F011A0">
            <w:pPr>
              <w:pStyle w:val="TableText"/>
            </w:pPr>
            <w:r w:rsidRPr="00AE35D5">
              <w:t>VSE-43</w:t>
            </w:r>
          </w:p>
        </w:tc>
        <w:tc>
          <w:tcPr>
            <w:tcW w:w="8010" w:type="dxa"/>
          </w:tcPr>
          <w:p w14:paraId="48A7EFD8" w14:textId="47E9F154" w:rsidR="00F011A0" w:rsidRPr="00622FA1" w:rsidRDefault="00F011A0" w:rsidP="00F011A0">
            <w:pPr>
              <w:pStyle w:val="TableText"/>
            </w:pPr>
            <w:r w:rsidRPr="00AE35D5">
              <w:t>Recall Letters incorrectly stat</w:t>
            </w:r>
            <w:r w:rsidR="001C5A5D">
              <w:t>e</w:t>
            </w:r>
            <w:r w:rsidRPr="00AE35D5">
              <w:t xml:space="preserve"> labs are required</w:t>
            </w:r>
          </w:p>
        </w:tc>
      </w:tr>
      <w:tr w:rsidR="00F011A0" w:rsidRPr="002F6048" w14:paraId="51416B7B" w14:textId="77777777" w:rsidTr="58C80671">
        <w:tc>
          <w:tcPr>
            <w:tcW w:w="1525" w:type="dxa"/>
          </w:tcPr>
          <w:p w14:paraId="3C93DAFA" w14:textId="04F1ECC8" w:rsidR="00F011A0" w:rsidRPr="003015B6" w:rsidRDefault="00F011A0" w:rsidP="00F011A0">
            <w:pPr>
              <w:pStyle w:val="TableText"/>
            </w:pPr>
            <w:r w:rsidRPr="00AE35D5">
              <w:lastRenderedPageBreak/>
              <w:t>VSE-285</w:t>
            </w:r>
          </w:p>
        </w:tc>
        <w:tc>
          <w:tcPr>
            <w:tcW w:w="8010" w:type="dxa"/>
          </w:tcPr>
          <w:p w14:paraId="0F447B78" w14:textId="3FE3F9A5" w:rsidR="00F011A0" w:rsidRPr="003015B6" w:rsidRDefault="00F011A0" w:rsidP="00F011A0">
            <w:pPr>
              <w:pStyle w:val="TableText"/>
            </w:pPr>
            <w:r w:rsidRPr="00AE35D5">
              <w:t>Large amount of data returned by Remote Procedure Call (RPC) SDEC RESGPUSR</w:t>
            </w:r>
            <w:r>
              <w:t xml:space="preserve"> </w:t>
            </w:r>
            <w:r w:rsidRPr="00AE35D5">
              <w:t xml:space="preserve">causes latency in </w:t>
            </w:r>
            <w:r>
              <w:t xml:space="preserve">the </w:t>
            </w:r>
            <w:r w:rsidRPr="00AE35D5">
              <w:t>GUI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11" w:name="_Toc66706030"/>
      <w:r>
        <w:t>User Documentation</w:t>
      </w:r>
      <w:bookmarkEnd w:id="11"/>
    </w:p>
    <w:p w14:paraId="7C7110C2" w14:textId="427D494A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VSE GUI Release </w:t>
      </w:r>
      <w:r w:rsidR="00BD315E">
        <w:t>1.7.3</w:t>
      </w:r>
      <w:r w:rsidR="005D56D3">
        <w:t xml:space="preserve"> </w:t>
      </w:r>
      <w:r>
        <w:t xml:space="preserve">is available for download from the </w:t>
      </w:r>
      <w:r w:rsidRPr="00176BC9">
        <w:t>VistA Documentation Library</w:t>
      </w:r>
      <w:r w:rsidRPr="00603E96">
        <w:t xml:space="preserve"> (VDL)</w:t>
      </w:r>
      <w:r>
        <w:t>.</w:t>
      </w:r>
    </w:p>
    <w:p w14:paraId="189CD3C5" w14:textId="77777777" w:rsidR="005D56D3" w:rsidRDefault="005D56D3" w:rsidP="00603E96">
      <w:pPr>
        <w:pStyle w:val="BodyText"/>
      </w:pPr>
      <w:r>
        <w:t>The documents available for this release are:</w:t>
      </w:r>
    </w:p>
    <w:p w14:paraId="5374F89E" w14:textId="7060C8A9" w:rsidR="005D56D3" w:rsidRDefault="005D56D3" w:rsidP="005D56D3">
      <w:pPr>
        <w:pStyle w:val="ListBullet"/>
      </w:pPr>
      <w:r>
        <w:t xml:space="preserve">VS GUI Release </w:t>
      </w:r>
      <w:r w:rsidR="00BD315E">
        <w:t>1.7.3</w:t>
      </w:r>
      <w:r>
        <w:t xml:space="preserve"> Deployment, Installation, Backout, and </w:t>
      </w:r>
      <w:r w:rsidRPr="00945E14">
        <w:t>Rollback</w:t>
      </w:r>
      <w:r>
        <w:t xml:space="preserve"> (DIBR) Guide</w:t>
      </w:r>
    </w:p>
    <w:p w14:paraId="4F6D40A6" w14:textId="0F2F57F5" w:rsidR="005D56D3" w:rsidRDefault="005D56D3" w:rsidP="005D56D3">
      <w:pPr>
        <w:pStyle w:val="ListBullet"/>
      </w:pPr>
      <w:r>
        <w:t xml:space="preserve">VS GUI Release </w:t>
      </w:r>
      <w:r w:rsidR="00BD315E">
        <w:t>1.7.3</w:t>
      </w:r>
      <w:r>
        <w:t xml:space="preserve"> Release Notes</w:t>
      </w:r>
    </w:p>
    <w:p w14:paraId="2D55F653" w14:textId="1A772E62" w:rsidR="005D56D3" w:rsidRDefault="005D56D3" w:rsidP="005D56D3">
      <w:pPr>
        <w:pStyle w:val="ListBullet"/>
      </w:pPr>
      <w:r>
        <w:t xml:space="preserve">VS GUI Release </w:t>
      </w:r>
      <w:r w:rsidR="00BD315E">
        <w:t>1.7.3</w:t>
      </w:r>
      <w:r>
        <w:t xml:space="preserve"> Technical Manual</w:t>
      </w:r>
    </w:p>
    <w:p w14:paraId="1A62FA15" w14:textId="5F5DD7E7" w:rsidR="00313E12" w:rsidRDefault="005D56D3" w:rsidP="00313E12">
      <w:pPr>
        <w:pStyle w:val="ListBullet"/>
      </w:pPr>
      <w:r>
        <w:t xml:space="preserve">VS GUI Release </w:t>
      </w:r>
      <w:r w:rsidR="00BD315E">
        <w:t>1.7.3</w:t>
      </w:r>
      <w:r>
        <w:t xml:space="preserve"> User Guide</w:t>
      </w:r>
    </w:p>
    <w:p w14:paraId="7C670822" w14:textId="15675EBA" w:rsidR="00313E12" w:rsidRDefault="00313E12" w:rsidP="00313E12">
      <w:pPr>
        <w:pStyle w:val="ListBullet"/>
      </w:pPr>
      <w:r w:rsidRPr="00FF4D10">
        <w:t xml:space="preserve">VS GUI Release </w:t>
      </w:r>
      <w:r w:rsidR="00BD315E">
        <w:t>1.7.3</w:t>
      </w:r>
      <w:r w:rsidRPr="00FF4D10">
        <w:t xml:space="preserve"> Version Description Document (VDD)</w:t>
      </w:r>
    </w:p>
    <w:p w14:paraId="24930BFC" w14:textId="77777777" w:rsidR="00DA61F1" w:rsidRDefault="00DA61F1" w:rsidP="00DA61F1">
      <w:pPr>
        <w:pStyle w:val="Heading1"/>
      </w:pPr>
      <w:bookmarkStart w:id="12" w:name="_Toc66706031"/>
      <w:r>
        <w:t>Known Issues</w:t>
      </w:r>
      <w:bookmarkEnd w:id="12"/>
    </w:p>
    <w:p w14:paraId="383F8216" w14:textId="19547CC3" w:rsidR="002415CD" w:rsidRPr="00945E14" w:rsidRDefault="00DA61F1" w:rsidP="00DA61F1">
      <w:pPr>
        <w:pStyle w:val="BodyText"/>
      </w:pPr>
      <w:r>
        <w:t>All known issues resolved by this release were documented in ServiceNow tickets</w:t>
      </w:r>
      <w:r w:rsidR="00FA71D7">
        <w:t xml:space="preserve"> </w:t>
      </w:r>
      <w:r w:rsidR="00BB0204">
        <w:t>and/or</w:t>
      </w:r>
      <w:r w:rsidR="00945E14">
        <w:t xml:space="preserve"> </w:t>
      </w:r>
      <w:r w:rsidR="00751CA1">
        <w:t>Jira issues</w:t>
      </w:r>
      <w:r w:rsidR="00BB0204">
        <w:t xml:space="preserve"> </w:t>
      </w:r>
      <w:r>
        <w:t xml:space="preserve">as part of the ongoing, post-warranty, sustainment effort. Where appropriate, issues, workarounds, and step by step resolutions are documented in Knowledge Base articles and </w:t>
      </w:r>
      <w:r w:rsidR="00EB3CDB">
        <w:t xml:space="preserve">are </w:t>
      </w:r>
      <w:r>
        <w:t>included in the searchable ServiceNow Knowledge Base</w:t>
      </w:r>
      <w:r w:rsidR="00EB3CDB">
        <w:t xml:space="preserve"> </w:t>
      </w:r>
      <w:r w:rsidR="00D86FDB">
        <w:t>hosted</w:t>
      </w:r>
      <w:r w:rsidR="00EB3CDB">
        <w:t xml:space="preserve"> by the </w:t>
      </w:r>
      <w:r w:rsidR="00BD44D7">
        <w:t xml:space="preserve">VA </w:t>
      </w:r>
      <w:r w:rsidR="00EB3CDB">
        <w:t>Enterprise Service Desk (ESD).</w:t>
      </w:r>
    </w:p>
    <w:sectPr w:rsidR="002415CD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D6CE" w14:textId="77777777" w:rsidR="00BD7729" w:rsidRDefault="00BD7729" w:rsidP="00AE1DED">
      <w:pPr>
        <w:spacing w:before="0" w:after="0"/>
      </w:pPr>
      <w:r>
        <w:separator/>
      </w:r>
    </w:p>
  </w:endnote>
  <w:endnote w:type="continuationSeparator" w:id="0">
    <w:p w14:paraId="3EE6E405" w14:textId="77777777" w:rsidR="00BD7729" w:rsidRDefault="00BD7729" w:rsidP="00AE1DED">
      <w:pPr>
        <w:spacing w:before="0" w:after="0"/>
      </w:pPr>
      <w:r>
        <w:continuationSeparator/>
      </w:r>
    </w:p>
  </w:endnote>
  <w:endnote w:type="continuationNotice" w:id="1">
    <w:p w14:paraId="6AAB8937" w14:textId="77777777" w:rsidR="00BD7729" w:rsidRDefault="00BD77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0A05" w14:textId="77777777" w:rsidR="009B7195" w:rsidRDefault="009B7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A4B5" w14:textId="77777777" w:rsidR="009B7195" w:rsidRDefault="009B7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68E1" w14:textId="77777777" w:rsidR="009B7195" w:rsidRDefault="009B71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243D63A9" w:rsidR="00B65CB3" w:rsidRDefault="0013605E">
    <w:pPr>
      <w:pStyle w:val="Footer"/>
    </w:pPr>
    <w:r>
      <w:t xml:space="preserve">VSE GUI Release </w:t>
    </w:r>
    <w:r w:rsidR="000554C4">
      <w:t>1.7.</w:t>
    </w:r>
    <w:r w:rsidR="00BD315E">
      <w:t xml:space="preserve">3 </w:t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972B4">
      <w:rPr>
        <w:noProof/>
      </w:rPr>
      <w:fldChar w:fldCharType="begin"/>
    </w:r>
    <w:r w:rsidR="00D972B4">
      <w:rPr>
        <w:noProof/>
      </w:rPr>
      <w:instrText xml:space="preserve"> STYLEREF PubDate \* MERGEFORMAT </w:instrText>
    </w:r>
    <w:r w:rsidR="00D972B4">
      <w:rPr>
        <w:noProof/>
      </w:rPr>
      <w:fldChar w:fldCharType="separate"/>
    </w:r>
    <w:r w:rsidR="00176BC9">
      <w:rPr>
        <w:noProof/>
      </w:rPr>
      <w:t>March 2021</w:t>
    </w:r>
    <w:r w:rsidR="00D972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5676" w14:textId="77777777" w:rsidR="00BD7729" w:rsidRDefault="00BD7729" w:rsidP="00AE1DED">
      <w:pPr>
        <w:spacing w:before="0" w:after="0"/>
      </w:pPr>
      <w:r>
        <w:separator/>
      </w:r>
    </w:p>
  </w:footnote>
  <w:footnote w:type="continuationSeparator" w:id="0">
    <w:p w14:paraId="100EEACF" w14:textId="77777777" w:rsidR="00BD7729" w:rsidRDefault="00BD7729" w:rsidP="00AE1DED">
      <w:pPr>
        <w:spacing w:before="0" w:after="0"/>
      </w:pPr>
      <w:r>
        <w:continuationSeparator/>
      </w:r>
    </w:p>
  </w:footnote>
  <w:footnote w:type="continuationNotice" w:id="1">
    <w:p w14:paraId="2E59F34B" w14:textId="77777777" w:rsidR="00BD7729" w:rsidRDefault="00BD77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2B6E" w14:textId="7B84A923" w:rsidR="009B7195" w:rsidRDefault="009B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147D" w14:textId="2B59A27F" w:rsidR="009B7195" w:rsidRDefault="009B7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F629" w14:textId="470A91B5" w:rsidR="009B7195" w:rsidRDefault="009B71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4155E377" w:rsidR="002A04A0" w:rsidRDefault="002A04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17041357" w:rsidR="002A04A0" w:rsidRDefault="002A04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28BBA280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6408"/>
    <w:rsid w:val="00006B33"/>
    <w:rsid w:val="00007081"/>
    <w:rsid w:val="00020780"/>
    <w:rsid w:val="0003006D"/>
    <w:rsid w:val="00033E4F"/>
    <w:rsid w:val="000400F0"/>
    <w:rsid w:val="0004237A"/>
    <w:rsid w:val="000554C4"/>
    <w:rsid w:val="00060433"/>
    <w:rsid w:val="000672A8"/>
    <w:rsid w:val="00072D7A"/>
    <w:rsid w:val="000769BB"/>
    <w:rsid w:val="0008381A"/>
    <w:rsid w:val="00083C4C"/>
    <w:rsid w:val="00091E8F"/>
    <w:rsid w:val="0009369C"/>
    <w:rsid w:val="000A2CA0"/>
    <w:rsid w:val="000A2E90"/>
    <w:rsid w:val="000A3B60"/>
    <w:rsid w:val="000A642A"/>
    <w:rsid w:val="000A74F2"/>
    <w:rsid w:val="000B4A0A"/>
    <w:rsid w:val="000B4F9B"/>
    <w:rsid w:val="000C0227"/>
    <w:rsid w:val="000C1942"/>
    <w:rsid w:val="000C5C0B"/>
    <w:rsid w:val="000D044A"/>
    <w:rsid w:val="000D08B4"/>
    <w:rsid w:val="000D26BF"/>
    <w:rsid w:val="000D540D"/>
    <w:rsid w:val="000E51E0"/>
    <w:rsid w:val="000E7544"/>
    <w:rsid w:val="000F4AAE"/>
    <w:rsid w:val="00105215"/>
    <w:rsid w:val="00110135"/>
    <w:rsid w:val="001101F4"/>
    <w:rsid w:val="001259AA"/>
    <w:rsid w:val="00126063"/>
    <w:rsid w:val="00133D62"/>
    <w:rsid w:val="00134501"/>
    <w:rsid w:val="0013605E"/>
    <w:rsid w:val="001377D2"/>
    <w:rsid w:val="00141AFE"/>
    <w:rsid w:val="001447DC"/>
    <w:rsid w:val="0015538A"/>
    <w:rsid w:val="001615DA"/>
    <w:rsid w:val="00165277"/>
    <w:rsid w:val="001705C5"/>
    <w:rsid w:val="00173A17"/>
    <w:rsid w:val="001763BD"/>
    <w:rsid w:val="00176BC9"/>
    <w:rsid w:val="00180B78"/>
    <w:rsid w:val="0019071D"/>
    <w:rsid w:val="0019575C"/>
    <w:rsid w:val="001957B0"/>
    <w:rsid w:val="00197120"/>
    <w:rsid w:val="001A4FAC"/>
    <w:rsid w:val="001B08B2"/>
    <w:rsid w:val="001B0B89"/>
    <w:rsid w:val="001C3825"/>
    <w:rsid w:val="001C38C2"/>
    <w:rsid w:val="001C5A5D"/>
    <w:rsid w:val="001D2275"/>
    <w:rsid w:val="001D6897"/>
    <w:rsid w:val="001E5773"/>
    <w:rsid w:val="001E623F"/>
    <w:rsid w:val="002004B6"/>
    <w:rsid w:val="0020378F"/>
    <w:rsid w:val="002100CE"/>
    <w:rsid w:val="00217921"/>
    <w:rsid w:val="00220CDD"/>
    <w:rsid w:val="00221F7A"/>
    <w:rsid w:val="002267EF"/>
    <w:rsid w:val="00227EDC"/>
    <w:rsid w:val="00230262"/>
    <w:rsid w:val="00233B6B"/>
    <w:rsid w:val="0023651D"/>
    <w:rsid w:val="00237E23"/>
    <w:rsid w:val="002415CD"/>
    <w:rsid w:val="00243A49"/>
    <w:rsid w:val="002470A2"/>
    <w:rsid w:val="0025025E"/>
    <w:rsid w:val="00251587"/>
    <w:rsid w:val="00254842"/>
    <w:rsid w:val="00256C40"/>
    <w:rsid w:val="00260230"/>
    <w:rsid w:val="00265AD2"/>
    <w:rsid w:val="00265DD6"/>
    <w:rsid w:val="002702B0"/>
    <w:rsid w:val="00272C52"/>
    <w:rsid w:val="00286FE0"/>
    <w:rsid w:val="002A0108"/>
    <w:rsid w:val="002A04A0"/>
    <w:rsid w:val="002A14EF"/>
    <w:rsid w:val="002B01CB"/>
    <w:rsid w:val="002B0347"/>
    <w:rsid w:val="002B0F8C"/>
    <w:rsid w:val="002B1366"/>
    <w:rsid w:val="002C1728"/>
    <w:rsid w:val="002C1E29"/>
    <w:rsid w:val="002C5CA8"/>
    <w:rsid w:val="002D2F9E"/>
    <w:rsid w:val="002D3A1E"/>
    <w:rsid w:val="002E0116"/>
    <w:rsid w:val="002F6048"/>
    <w:rsid w:val="003015B6"/>
    <w:rsid w:val="00301A5A"/>
    <w:rsid w:val="00313E12"/>
    <w:rsid w:val="00314027"/>
    <w:rsid w:val="00316EAA"/>
    <w:rsid w:val="00317ECA"/>
    <w:rsid w:val="003223A0"/>
    <w:rsid w:val="003224B7"/>
    <w:rsid w:val="003243FD"/>
    <w:rsid w:val="0032514C"/>
    <w:rsid w:val="003337E2"/>
    <w:rsid w:val="00342A5F"/>
    <w:rsid w:val="00343CD0"/>
    <w:rsid w:val="003459B7"/>
    <w:rsid w:val="00370063"/>
    <w:rsid w:val="00380A79"/>
    <w:rsid w:val="0039031E"/>
    <w:rsid w:val="00392D38"/>
    <w:rsid w:val="003938CA"/>
    <w:rsid w:val="0039664B"/>
    <w:rsid w:val="003A35DD"/>
    <w:rsid w:val="003A4509"/>
    <w:rsid w:val="003A7D7E"/>
    <w:rsid w:val="003C000B"/>
    <w:rsid w:val="003C3872"/>
    <w:rsid w:val="003C4205"/>
    <w:rsid w:val="003C501F"/>
    <w:rsid w:val="003C72ED"/>
    <w:rsid w:val="003D4E97"/>
    <w:rsid w:val="003D5846"/>
    <w:rsid w:val="003E75AE"/>
    <w:rsid w:val="003F2BEA"/>
    <w:rsid w:val="004006C1"/>
    <w:rsid w:val="00405515"/>
    <w:rsid w:val="00406503"/>
    <w:rsid w:val="004200CF"/>
    <w:rsid w:val="0042319A"/>
    <w:rsid w:val="00432754"/>
    <w:rsid w:val="00437733"/>
    <w:rsid w:val="00447696"/>
    <w:rsid w:val="00450173"/>
    <w:rsid w:val="00456CC5"/>
    <w:rsid w:val="00457615"/>
    <w:rsid w:val="00461CC9"/>
    <w:rsid w:val="00467CF3"/>
    <w:rsid w:val="004725F9"/>
    <w:rsid w:val="0047413B"/>
    <w:rsid w:val="00482F89"/>
    <w:rsid w:val="00487F94"/>
    <w:rsid w:val="00491393"/>
    <w:rsid w:val="00496532"/>
    <w:rsid w:val="0049782B"/>
    <w:rsid w:val="004A0141"/>
    <w:rsid w:val="004B5F38"/>
    <w:rsid w:val="004C4997"/>
    <w:rsid w:val="004C71CD"/>
    <w:rsid w:val="004D4CA9"/>
    <w:rsid w:val="004D705F"/>
    <w:rsid w:val="004E1BDB"/>
    <w:rsid w:val="004E5009"/>
    <w:rsid w:val="004E6F02"/>
    <w:rsid w:val="004E7427"/>
    <w:rsid w:val="004F0766"/>
    <w:rsid w:val="004F2D6F"/>
    <w:rsid w:val="004F7AF2"/>
    <w:rsid w:val="0050620C"/>
    <w:rsid w:val="00506635"/>
    <w:rsid w:val="0051061A"/>
    <w:rsid w:val="00511DFA"/>
    <w:rsid w:val="0052587F"/>
    <w:rsid w:val="0052689F"/>
    <w:rsid w:val="0052773A"/>
    <w:rsid w:val="0053262F"/>
    <w:rsid w:val="005343D4"/>
    <w:rsid w:val="005358FD"/>
    <w:rsid w:val="0053633F"/>
    <w:rsid w:val="005469E1"/>
    <w:rsid w:val="005504A2"/>
    <w:rsid w:val="005632C6"/>
    <w:rsid w:val="0056341B"/>
    <w:rsid w:val="00564729"/>
    <w:rsid w:val="005717C2"/>
    <w:rsid w:val="00573F7B"/>
    <w:rsid w:val="005833EE"/>
    <w:rsid w:val="00586B23"/>
    <w:rsid w:val="005A0D03"/>
    <w:rsid w:val="005A47C3"/>
    <w:rsid w:val="005A5A38"/>
    <w:rsid w:val="005A65AD"/>
    <w:rsid w:val="005A7BDF"/>
    <w:rsid w:val="005B34E3"/>
    <w:rsid w:val="005B4752"/>
    <w:rsid w:val="005B59D1"/>
    <w:rsid w:val="005B5DB8"/>
    <w:rsid w:val="005D323F"/>
    <w:rsid w:val="005D56D3"/>
    <w:rsid w:val="005E5F98"/>
    <w:rsid w:val="006024A5"/>
    <w:rsid w:val="00603365"/>
    <w:rsid w:val="00603C69"/>
    <w:rsid w:val="00603E96"/>
    <w:rsid w:val="00605BF7"/>
    <w:rsid w:val="00617E42"/>
    <w:rsid w:val="00622B94"/>
    <w:rsid w:val="00622FA1"/>
    <w:rsid w:val="00624DDF"/>
    <w:rsid w:val="006355C8"/>
    <w:rsid w:val="00637490"/>
    <w:rsid w:val="00641A2E"/>
    <w:rsid w:val="00644039"/>
    <w:rsid w:val="006450B6"/>
    <w:rsid w:val="00653CEA"/>
    <w:rsid w:val="006627B0"/>
    <w:rsid w:val="00665870"/>
    <w:rsid w:val="00671271"/>
    <w:rsid w:val="0067263E"/>
    <w:rsid w:val="00674113"/>
    <w:rsid w:val="00674FA0"/>
    <w:rsid w:val="00682C9E"/>
    <w:rsid w:val="00682F6A"/>
    <w:rsid w:val="00685163"/>
    <w:rsid w:val="00685219"/>
    <w:rsid w:val="00692671"/>
    <w:rsid w:val="0069415D"/>
    <w:rsid w:val="00694F9A"/>
    <w:rsid w:val="006A5A66"/>
    <w:rsid w:val="006A5CA8"/>
    <w:rsid w:val="006A70D5"/>
    <w:rsid w:val="006A7BE5"/>
    <w:rsid w:val="006B1F7B"/>
    <w:rsid w:val="006B4223"/>
    <w:rsid w:val="006B625B"/>
    <w:rsid w:val="006C2B3F"/>
    <w:rsid w:val="006C4E1B"/>
    <w:rsid w:val="006C7328"/>
    <w:rsid w:val="006D03DC"/>
    <w:rsid w:val="006D3D8C"/>
    <w:rsid w:val="006D66D1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42B2"/>
    <w:rsid w:val="00716485"/>
    <w:rsid w:val="0072553C"/>
    <w:rsid w:val="00726BED"/>
    <w:rsid w:val="0073738E"/>
    <w:rsid w:val="007376D7"/>
    <w:rsid w:val="00741B65"/>
    <w:rsid w:val="007469B2"/>
    <w:rsid w:val="00747CEF"/>
    <w:rsid w:val="00751CA1"/>
    <w:rsid w:val="0075427D"/>
    <w:rsid w:val="00762B80"/>
    <w:rsid w:val="00765012"/>
    <w:rsid w:val="007661BB"/>
    <w:rsid w:val="00766A04"/>
    <w:rsid w:val="00771A3E"/>
    <w:rsid w:val="00776FFB"/>
    <w:rsid w:val="00777B47"/>
    <w:rsid w:val="00787BFB"/>
    <w:rsid w:val="00791856"/>
    <w:rsid w:val="00794697"/>
    <w:rsid w:val="007977D7"/>
    <w:rsid w:val="007A0798"/>
    <w:rsid w:val="007B0F78"/>
    <w:rsid w:val="007B4068"/>
    <w:rsid w:val="007B41F9"/>
    <w:rsid w:val="007B481E"/>
    <w:rsid w:val="007C5565"/>
    <w:rsid w:val="007C7585"/>
    <w:rsid w:val="007D2F51"/>
    <w:rsid w:val="007D7017"/>
    <w:rsid w:val="007D7DCA"/>
    <w:rsid w:val="007E03D7"/>
    <w:rsid w:val="007E6DA5"/>
    <w:rsid w:val="007F188B"/>
    <w:rsid w:val="007F5DE7"/>
    <w:rsid w:val="00800E27"/>
    <w:rsid w:val="008019FB"/>
    <w:rsid w:val="00803B35"/>
    <w:rsid w:val="00816296"/>
    <w:rsid w:val="008218C2"/>
    <w:rsid w:val="00824848"/>
    <w:rsid w:val="008272BB"/>
    <w:rsid w:val="00831269"/>
    <w:rsid w:val="008414D9"/>
    <w:rsid w:val="00842677"/>
    <w:rsid w:val="0084470C"/>
    <w:rsid w:val="00845326"/>
    <w:rsid w:val="0085397F"/>
    <w:rsid w:val="00853A19"/>
    <w:rsid w:val="0085418D"/>
    <w:rsid w:val="008641FA"/>
    <w:rsid w:val="00872C84"/>
    <w:rsid w:val="008809F0"/>
    <w:rsid w:val="00886C11"/>
    <w:rsid w:val="00891687"/>
    <w:rsid w:val="008932B0"/>
    <w:rsid w:val="00896CB8"/>
    <w:rsid w:val="0089763F"/>
    <w:rsid w:val="008A3056"/>
    <w:rsid w:val="008B21D9"/>
    <w:rsid w:val="008C474C"/>
    <w:rsid w:val="008D3E88"/>
    <w:rsid w:val="008D522B"/>
    <w:rsid w:val="008D6BAE"/>
    <w:rsid w:val="008E0C08"/>
    <w:rsid w:val="008E4640"/>
    <w:rsid w:val="00901B14"/>
    <w:rsid w:val="00907588"/>
    <w:rsid w:val="00910126"/>
    <w:rsid w:val="009102CC"/>
    <w:rsid w:val="00912F5B"/>
    <w:rsid w:val="00913327"/>
    <w:rsid w:val="009138FB"/>
    <w:rsid w:val="00927ECD"/>
    <w:rsid w:val="00934565"/>
    <w:rsid w:val="00945E14"/>
    <w:rsid w:val="0095008D"/>
    <w:rsid w:val="0095405F"/>
    <w:rsid w:val="00954C42"/>
    <w:rsid w:val="00967750"/>
    <w:rsid w:val="009776FA"/>
    <w:rsid w:val="00981461"/>
    <w:rsid w:val="009832AB"/>
    <w:rsid w:val="0099206E"/>
    <w:rsid w:val="009957B4"/>
    <w:rsid w:val="00995C3B"/>
    <w:rsid w:val="009A18E3"/>
    <w:rsid w:val="009A1D9A"/>
    <w:rsid w:val="009A318D"/>
    <w:rsid w:val="009B7195"/>
    <w:rsid w:val="009D402E"/>
    <w:rsid w:val="009E0512"/>
    <w:rsid w:val="009E062C"/>
    <w:rsid w:val="009E241A"/>
    <w:rsid w:val="009E4CF9"/>
    <w:rsid w:val="009E5B77"/>
    <w:rsid w:val="009F0B2E"/>
    <w:rsid w:val="009F3BA0"/>
    <w:rsid w:val="00A04682"/>
    <w:rsid w:val="00A05E91"/>
    <w:rsid w:val="00A13607"/>
    <w:rsid w:val="00A2339A"/>
    <w:rsid w:val="00A27DD7"/>
    <w:rsid w:val="00A415B9"/>
    <w:rsid w:val="00A42327"/>
    <w:rsid w:val="00A4235B"/>
    <w:rsid w:val="00A5666C"/>
    <w:rsid w:val="00A62B8F"/>
    <w:rsid w:val="00A70BC9"/>
    <w:rsid w:val="00A7165A"/>
    <w:rsid w:val="00A723B8"/>
    <w:rsid w:val="00A730F2"/>
    <w:rsid w:val="00A777EF"/>
    <w:rsid w:val="00A8355F"/>
    <w:rsid w:val="00A86E37"/>
    <w:rsid w:val="00A93A1B"/>
    <w:rsid w:val="00AB518B"/>
    <w:rsid w:val="00AB67B9"/>
    <w:rsid w:val="00AB6D30"/>
    <w:rsid w:val="00AC0861"/>
    <w:rsid w:val="00AC0E30"/>
    <w:rsid w:val="00AC0F4E"/>
    <w:rsid w:val="00AD2BAE"/>
    <w:rsid w:val="00AD2E69"/>
    <w:rsid w:val="00AD620A"/>
    <w:rsid w:val="00AE17E4"/>
    <w:rsid w:val="00AE1DED"/>
    <w:rsid w:val="00AE4DE7"/>
    <w:rsid w:val="00AE5659"/>
    <w:rsid w:val="00AE7DA6"/>
    <w:rsid w:val="00AF2A4D"/>
    <w:rsid w:val="00AF5926"/>
    <w:rsid w:val="00AF6D92"/>
    <w:rsid w:val="00B1386A"/>
    <w:rsid w:val="00B13903"/>
    <w:rsid w:val="00B13E86"/>
    <w:rsid w:val="00B20F5A"/>
    <w:rsid w:val="00B4126B"/>
    <w:rsid w:val="00B41FD7"/>
    <w:rsid w:val="00B47431"/>
    <w:rsid w:val="00B52E8E"/>
    <w:rsid w:val="00B56C76"/>
    <w:rsid w:val="00B65CB3"/>
    <w:rsid w:val="00B66812"/>
    <w:rsid w:val="00B70CC8"/>
    <w:rsid w:val="00B71690"/>
    <w:rsid w:val="00B808A8"/>
    <w:rsid w:val="00B808AC"/>
    <w:rsid w:val="00B80FC1"/>
    <w:rsid w:val="00B83FC3"/>
    <w:rsid w:val="00B9175A"/>
    <w:rsid w:val="00B941AD"/>
    <w:rsid w:val="00B961F4"/>
    <w:rsid w:val="00BA02E7"/>
    <w:rsid w:val="00BA134E"/>
    <w:rsid w:val="00BA4165"/>
    <w:rsid w:val="00BA4C20"/>
    <w:rsid w:val="00BA4E41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729"/>
    <w:rsid w:val="00BE2C37"/>
    <w:rsid w:val="00C00722"/>
    <w:rsid w:val="00C01C0D"/>
    <w:rsid w:val="00C03554"/>
    <w:rsid w:val="00C07801"/>
    <w:rsid w:val="00C139E5"/>
    <w:rsid w:val="00C23DEF"/>
    <w:rsid w:val="00C31064"/>
    <w:rsid w:val="00C36B4C"/>
    <w:rsid w:val="00C377C5"/>
    <w:rsid w:val="00C40F0C"/>
    <w:rsid w:val="00C427E7"/>
    <w:rsid w:val="00C45AFA"/>
    <w:rsid w:val="00C473E2"/>
    <w:rsid w:val="00C52E29"/>
    <w:rsid w:val="00C709C7"/>
    <w:rsid w:val="00C72793"/>
    <w:rsid w:val="00C7399D"/>
    <w:rsid w:val="00C76AC8"/>
    <w:rsid w:val="00C930FF"/>
    <w:rsid w:val="00CA3527"/>
    <w:rsid w:val="00CB158C"/>
    <w:rsid w:val="00CC16F4"/>
    <w:rsid w:val="00CC2839"/>
    <w:rsid w:val="00CC3229"/>
    <w:rsid w:val="00CD5DAB"/>
    <w:rsid w:val="00CD76E2"/>
    <w:rsid w:val="00CD7BF0"/>
    <w:rsid w:val="00CE4FC7"/>
    <w:rsid w:val="00CF7C92"/>
    <w:rsid w:val="00D020F5"/>
    <w:rsid w:val="00D051A3"/>
    <w:rsid w:val="00D167BF"/>
    <w:rsid w:val="00D25B66"/>
    <w:rsid w:val="00D26AF0"/>
    <w:rsid w:val="00D26F29"/>
    <w:rsid w:val="00D3019A"/>
    <w:rsid w:val="00D326C9"/>
    <w:rsid w:val="00D345DF"/>
    <w:rsid w:val="00D363C3"/>
    <w:rsid w:val="00D3682D"/>
    <w:rsid w:val="00D51909"/>
    <w:rsid w:val="00D56D83"/>
    <w:rsid w:val="00D64F08"/>
    <w:rsid w:val="00D656CC"/>
    <w:rsid w:val="00D71A09"/>
    <w:rsid w:val="00D721CA"/>
    <w:rsid w:val="00D74C7D"/>
    <w:rsid w:val="00D80CFA"/>
    <w:rsid w:val="00D86FDB"/>
    <w:rsid w:val="00D87690"/>
    <w:rsid w:val="00D9269D"/>
    <w:rsid w:val="00D93BDA"/>
    <w:rsid w:val="00D972B4"/>
    <w:rsid w:val="00DA4AC4"/>
    <w:rsid w:val="00DA521E"/>
    <w:rsid w:val="00DA61F1"/>
    <w:rsid w:val="00DB049E"/>
    <w:rsid w:val="00DB1555"/>
    <w:rsid w:val="00DB17E9"/>
    <w:rsid w:val="00DB2A17"/>
    <w:rsid w:val="00DD0352"/>
    <w:rsid w:val="00DE2D1D"/>
    <w:rsid w:val="00DE354A"/>
    <w:rsid w:val="00DE479F"/>
    <w:rsid w:val="00DE5D13"/>
    <w:rsid w:val="00DF6B23"/>
    <w:rsid w:val="00E044DB"/>
    <w:rsid w:val="00E05E6F"/>
    <w:rsid w:val="00E10611"/>
    <w:rsid w:val="00E14CFF"/>
    <w:rsid w:val="00E1640C"/>
    <w:rsid w:val="00E20A03"/>
    <w:rsid w:val="00E220B5"/>
    <w:rsid w:val="00E237CF"/>
    <w:rsid w:val="00E36D53"/>
    <w:rsid w:val="00E37445"/>
    <w:rsid w:val="00E41E42"/>
    <w:rsid w:val="00E50285"/>
    <w:rsid w:val="00E534A1"/>
    <w:rsid w:val="00E6135E"/>
    <w:rsid w:val="00E66742"/>
    <w:rsid w:val="00E667AF"/>
    <w:rsid w:val="00E676BF"/>
    <w:rsid w:val="00E71FE2"/>
    <w:rsid w:val="00E834A5"/>
    <w:rsid w:val="00E92AE5"/>
    <w:rsid w:val="00E94AC2"/>
    <w:rsid w:val="00E94D1C"/>
    <w:rsid w:val="00E96A94"/>
    <w:rsid w:val="00EA2AFE"/>
    <w:rsid w:val="00EA4EFF"/>
    <w:rsid w:val="00EA5155"/>
    <w:rsid w:val="00EB3CDB"/>
    <w:rsid w:val="00ED1C2B"/>
    <w:rsid w:val="00ED4AC0"/>
    <w:rsid w:val="00ED676E"/>
    <w:rsid w:val="00ED7548"/>
    <w:rsid w:val="00EE3B7D"/>
    <w:rsid w:val="00EE4A6C"/>
    <w:rsid w:val="00EE4DFA"/>
    <w:rsid w:val="00F011A0"/>
    <w:rsid w:val="00F01C78"/>
    <w:rsid w:val="00F0283C"/>
    <w:rsid w:val="00F118E0"/>
    <w:rsid w:val="00F121D6"/>
    <w:rsid w:val="00F200AA"/>
    <w:rsid w:val="00F25469"/>
    <w:rsid w:val="00F27082"/>
    <w:rsid w:val="00F32847"/>
    <w:rsid w:val="00F348D6"/>
    <w:rsid w:val="00F400E9"/>
    <w:rsid w:val="00F40CCA"/>
    <w:rsid w:val="00F43B0E"/>
    <w:rsid w:val="00F47CA8"/>
    <w:rsid w:val="00F52EBB"/>
    <w:rsid w:val="00F56232"/>
    <w:rsid w:val="00F71FEB"/>
    <w:rsid w:val="00F7272C"/>
    <w:rsid w:val="00F72C1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C1BD7"/>
    <w:rsid w:val="00FC3ED9"/>
    <w:rsid w:val="00FC5CE0"/>
    <w:rsid w:val="00FD35E4"/>
    <w:rsid w:val="00FD5AB3"/>
    <w:rsid w:val="00FE591F"/>
    <w:rsid w:val="00FF1B97"/>
    <w:rsid w:val="00FF4D10"/>
    <w:rsid w:val="00FF5170"/>
    <w:rsid w:val="00FF6D35"/>
    <w:rsid w:val="015C5047"/>
    <w:rsid w:val="0314A180"/>
    <w:rsid w:val="04229410"/>
    <w:rsid w:val="04EEC635"/>
    <w:rsid w:val="19CF946F"/>
    <w:rsid w:val="2184681B"/>
    <w:rsid w:val="2CBAA723"/>
    <w:rsid w:val="373CC60F"/>
    <w:rsid w:val="3C73A8BB"/>
    <w:rsid w:val="3D0CA661"/>
    <w:rsid w:val="3DBA663D"/>
    <w:rsid w:val="3FE91833"/>
    <w:rsid w:val="442A8118"/>
    <w:rsid w:val="449A46E7"/>
    <w:rsid w:val="4F7F10A6"/>
    <w:rsid w:val="54461F1A"/>
    <w:rsid w:val="58C80671"/>
    <w:rsid w:val="59401768"/>
    <w:rsid w:val="67C108F2"/>
    <w:rsid w:val="770803BD"/>
    <w:rsid w:val="78A30086"/>
    <w:rsid w:val="7AFB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BC34"/>
  <w15:chartTrackingRefBased/>
  <w15:docId w15:val="{C5B9B65F-FAB5-43EB-BB92-72F4B5A7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2 1 Release Notes APPROVED</vt:lpstr>
    </vt:vector>
  </TitlesOfParts>
  <Manager/>
  <Company>Liberty ITS</Company>
  <LinksUpToDate>false</LinksUpToDate>
  <CharactersWithSpaces>4189</CharactersWithSpaces>
  <SharedDoc>false</SharedDoc>
  <HLinks>
    <vt:vector size="78" baseType="variant"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https://www.va.gov/vdl/application.asp?appid=100</vt:lpwstr>
      </vt:variant>
      <vt:variant>
        <vt:lpwstr/>
      </vt:variant>
      <vt:variant>
        <vt:i4>7340113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_Features_and_Functionality</vt:lpwstr>
      </vt:variant>
      <vt:variant>
        <vt:i4>1179700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_Toc66706033</vt:lpwstr>
      </vt:variant>
      <vt:variant>
        <vt:i4>1245236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_Toc66706032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_Toc66706031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_Toc66706030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_Toc66706029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_Toc66706028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_Toc66706027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_Toc66706026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_Toc66706025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_Toc66706024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_Toc66706023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3 Release Notes APPROVED</dc:title>
  <dc:subject>VistA Scheduling, VSE</dc:subject>
  <cp:keywords/>
  <dc:description/>
  <cp:revision>2</cp:revision>
  <cp:lastPrinted>2021-05-14T14:12:00Z</cp:lastPrinted>
  <dcterms:created xsi:type="dcterms:W3CDTF">2021-05-17T17:13:00Z</dcterms:created>
  <dcterms:modified xsi:type="dcterms:W3CDTF">2021-05-17T17:13:00Z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