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A915F" w14:textId="6C5A0CD1" w:rsidR="00CF4F35" w:rsidRDefault="00416AE0">
      <w:pPr>
        <w:ind w:left="2160" w:firstLine="720"/>
        <w:rPr>
          <w:rFonts w:ascii="Arial" w:hAnsi="Arial"/>
          <w:color w:val="000000"/>
          <w:sz w:val="16"/>
        </w:rPr>
      </w:pPr>
      <w:r>
        <w:rPr>
          <w:rFonts w:ascii="Arial" w:hAnsi="Arial"/>
          <w:noProof/>
          <w:color w:val="000000"/>
        </w:rPr>
        <mc:AlternateContent>
          <mc:Choice Requires="wps">
            <w:drawing>
              <wp:anchor distT="0" distB="0" distL="114300" distR="114300" simplePos="0" relativeHeight="251654656" behindDoc="0" locked="0" layoutInCell="0" allowOverlap="1" wp14:anchorId="252BB4EC" wp14:editId="1F28326E">
                <wp:simplePos x="0" y="0"/>
                <wp:positionH relativeFrom="column">
                  <wp:posOffset>3931920</wp:posOffset>
                </wp:positionH>
                <wp:positionV relativeFrom="paragraph">
                  <wp:posOffset>429895</wp:posOffset>
                </wp:positionV>
                <wp:extent cx="2011680" cy="0"/>
                <wp:effectExtent l="7620" t="10795" r="9525" b="8255"/>
                <wp:wrapNone/>
                <wp:docPr id="8"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B8610" id="Line 2"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" o:allowincell="f" strokeweight=".5pt"/>
            </w:pict>
          </mc:Fallback>
        </mc:AlternateContent>
      </w:r>
      <w:r>
        <w:rPr>
          <w:rFonts w:ascii="Arial" w:hAnsi="Arial"/>
          <w:noProof/>
          <w:color w:val="000000"/>
        </w:rPr>
        <mc:AlternateContent>
          <mc:Choice Requires="wps">
            <w:drawing>
              <wp:anchor distT="0" distB="0" distL="114300" distR="114300" simplePos="0" relativeHeight="251655680" behindDoc="0" locked="0" layoutInCell="0" allowOverlap="1" wp14:anchorId="18C87B22" wp14:editId="3FE518EA">
                <wp:simplePos x="0" y="0"/>
                <wp:positionH relativeFrom="column">
                  <wp:posOffset>0</wp:posOffset>
                </wp:positionH>
                <wp:positionV relativeFrom="paragraph">
                  <wp:posOffset>429895</wp:posOffset>
                </wp:positionV>
                <wp:extent cx="1920240" cy="0"/>
                <wp:effectExtent l="9525" t="10795" r="13335" b="8255"/>
                <wp:wrapNone/>
                <wp:docPr id="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1E01" id="Line 3"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" o:allowincell="f" strokeweight=".5pt"/>
            </w:pict>
          </mc:Fallback>
        </mc:AlternateContent>
      </w:r>
      <w:r>
        <w:rPr>
          <w:rFonts w:ascii="Arial" w:hAnsi="Arial"/>
          <w:noProof/>
          <w:color w:val="000000"/>
        </w:rPr>
        <w:drawing>
          <wp:inline distT="0" distB="0" distL="0" distR="0" wp14:anchorId="5E288012" wp14:editId="642378FB">
            <wp:extent cx="2329815" cy="137541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2ED7CB85" w14:textId="77777777" w:rsidR="00CF4F35" w:rsidRDefault="00CF4F35">
      <w:pPr>
        <w:jc w:val="center"/>
        <w:rPr>
          <w:rFonts w:ascii="Arial" w:hAnsi="Arial"/>
          <w:color w:val="000000"/>
        </w:rPr>
      </w:pPr>
    </w:p>
    <w:p w14:paraId="27A77746" w14:textId="77777777" w:rsidR="00CF4F35" w:rsidRDefault="00CF4F35">
      <w:pPr>
        <w:pStyle w:val="Date"/>
        <w:jc w:val="center"/>
        <w:rPr>
          <w:rFonts w:ascii="Arial" w:hAnsi="Arial"/>
          <w:color w:val="000000"/>
        </w:rPr>
      </w:pPr>
    </w:p>
    <w:p w14:paraId="5E97769E" w14:textId="77777777" w:rsidR="00CF4F35" w:rsidRDefault="00CF4F35">
      <w:pPr>
        <w:jc w:val="center"/>
        <w:rPr>
          <w:rFonts w:ascii="Arial" w:hAnsi="Arial"/>
          <w:color w:val="000000"/>
        </w:rPr>
      </w:pPr>
    </w:p>
    <w:p w14:paraId="73AE8275" w14:textId="77777777" w:rsidR="00CF4F35" w:rsidRDefault="00CF4F35">
      <w:pPr>
        <w:jc w:val="center"/>
        <w:rPr>
          <w:rFonts w:ascii="Arial" w:hAnsi="Arial"/>
          <w:color w:val="000000"/>
        </w:rPr>
      </w:pPr>
    </w:p>
    <w:p w14:paraId="08CFB466" w14:textId="77777777" w:rsidR="00CF4F35" w:rsidRDefault="00CF4F35">
      <w:pPr>
        <w:jc w:val="center"/>
        <w:rPr>
          <w:rFonts w:ascii="Arial" w:hAnsi="Arial"/>
          <w:color w:val="000000"/>
        </w:rPr>
      </w:pPr>
    </w:p>
    <w:p w14:paraId="23486421" w14:textId="77777777" w:rsidR="00CF4F35" w:rsidRDefault="001B2635">
      <w:pPr>
        <w:jc w:val="center"/>
        <w:rPr>
          <w:rFonts w:ascii="Arial" w:hAnsi="Arial"/>
          <w:b/>
          <w:color w:val="000000"/>
          <w:sz w:val="64"/>
        </w:rPr>
      </w:pPr>
      <w:r>
        <w:rPr>
          <w:rFonts w:ascii="Arial" w:hAnsi="Arial"/>
          <w:b/>
          <w:color w:val="000000"/>
          <w:sz w:val="64"/>
        </w:rPr>
        <w:t>HIPAA NCPDP Connection for EDI Pharmacy</w:t>
      </w:r>
    </w:p>
    <w:p w14:paraId="2B360CDF" w14:textId="77777777" w:rsidR="00CF4F35" w:rsidRDefault="001B2635">
      <w:pPr>
        <w:jc w:val="center"/>
        <w:rPr>
          <w:rFonts w:ascii="Arial" w:hAnsi="Arial"/>
          <w:b/>
          <w:color w:val="000000"/>
          <w:sz w:val="64"/>
        </w:rPr>
      </w:pPr>
      <w:r>
        <w:rPr>
          <w:rFonts w:ascii="Arial" w:hAnsi="Arial"/>
          <w:b/>
          <w:color w:val="000000"/>
          <w:sz w:val="64"/>
        </w:rPr>
        <w:t>(Dormant Release)</w:t>
      </w:r>
    </w:p>
    <w:p w14:paraId="53989A68" w14:textId="77777777" w:rsidR="00CF4F35" w:rsidRDefault="00CF4F35">
      <w:pPr>
        <w:jc w:val="center"/>
        <w:rPr>
          <w:rFonts w:ascii="Arial" w:hAnsi="Arial"/>
          <w:b/>
          <w:color w:val="000000"/>
          <w:sz w:val="64"/>
        </w:rPr>
      </w:pPr>
    </w:p>
    <w:p w14:paraId="206867FE" w14:textId="77777777" w:rsidR="00CF4F35" w:rsidRDefault="001B2635">
      <w:pPr>
        <w:pStyle w:val="Heading7"/>
        <w:jc w:val="center"/>
        <w:rPr>
          <w:b/>
          <w:color w:val="000000"/>
          <w:sz w:val="48"/>
        </w:rPr>
      </w:pPr>
      <w:r>
        <w:rPr>
          <w:b/>
          <w:color w:val="000000"/>
          <w:sz w:val="48"/>
        </w:rPr>
        <w:t>RELEASE NOTES</w:t>
      </w:r>
    </w:p>
    <w:p w14:paraId="606A3770" w14:textId="77777777" w:rsidR="00CF4F35" w:rsidRDefault="001B2635">
      <w:pPr>
        <w:jc w:val="center"/>
        <w:rPr>
          <w:rFonts w:ascii="Arial" w:hAnsi="Arial"/>
          <w:color w:val="000000"/>
          <w:sz w:val="40"/>
        </w:rPr>
      </w:pPr>
      <w:r>
        <w:rPr>
          <w:rFonts w:ascii="Arial" w:hAnsi="Arial"/>
          <w:color w:val="000000"/>
          <w:sz w:val="40"/>
        </w:rPr>
        <w:t>BPS*1.0</w:t>
      </w:r>
    </w:p>
    <w:p w14:paraId="65DDBE6B" w14:textId="77777777" w:rsidR="00CF4F35" w:rsidRDefault="001B2635">
      <w:pPr>
        <w:jc w:val="center"/>
        <w:rPr>
          <w:rFonts w:ascii="Arial" w:hAnsi="Arial"/>
          <w:color w:val="000000"/>
          <w:sz w:val="40"/>
        </w:rPr>
      </w:pPr>
      <w:r>
        <w:rPr>
          <w:rFonts w:ascii="Arial" w:hAnsi="Arial"/>
          <w:color w:val="000000"/>
          <w:sz w:val="40"/>
        </w:rPr>
        <w:t>PSS*1*81</w:t>
      </w:r>
    </w:p>
    <w:p w14:paraId="06DEFCF2" w14:textId="77777777" w:rsidR="00CF4F35" w:rsidRDefault="001B2635">
      <w:pPr>
        <w:jc w:val="center"/>
        <w:rPr>
          <w:rFonts w:ascii="Arial" w:hAnsi="Arial"/>
          <w:color w:val="000000"/>
          <w:sz w:val="40"/>
        </w:rPr>
      </w:pPr>
      <w:r>
        <w:rPr>
          <w:rFonts w:ascii="Arial" w:hAnsi="Arial"/>
          <w:color w:val="000000"/>
          <w:sz w:val="40"/>
        </w:rPr>
        <w:t>IB*2.0*223</w:t>
      </w:r>
    </w:p>
    <w:p w14:paraId="339A7CDF" w14:textId="77777777" w:rsidR="00CF4F35" w:rsidRDefault="001B2635">
      <w:pPr>
        <w:jc w:val="center"/>
        <w:rPr>
          <w:rFonts w:ascii="Arial" w:hAnsi="Arial"/>
          <w:color w:val="000000"/>
          <w:sz w:val="40"/>
        </w:rPr>
      </w:pPr>
      <w:r>
        <w:rPr>
          <w:rFonts w:ascii="Arial" w:hAnsi="Arial"/>
          <w:color w:val="000000"/>
          <w:sz w:val="40"/>
        </w:rPr>
        <w:t>IB*2.0*251</w:t>
      </w:r>
    </w:p>
    <w:p w14:paraId="48B55040" w14:textId="77777777" w:rsidR="00CF4F35" w:rsidRDefault="001B2635">
      <w:pPr>
        <w:jc w:val="center"/>
        <w:rPr>
          <w:rFonts w:ascii="Arial" w:hAnsi="Arial"/>
          <w:color w:val="000000"/>
          <w:sz w:val="40"/>
        </w:rPr>
      </w:pPr>
      <w:r>
        <w:rPr>
          <w:rFonts w:ascii="Arial" w:hAnsi="Arial"/>
          <w:color w:val="000000"/>
          <w:sz w:val="40"/>
        </w:rPr>
        <w:t>PRCA*4.5*202</w:t>
      </w:r>
    </w:p>
    <w:p w14:paraId="6ED48DE6" w14:textId="77777777" w:rsidR="00CF4F35" w:rsidRDefault="00CF4F35">
      <w:pPr>
        <w:jc w:val="center"/>
        <w:rPr>
          <w:rFonts w:ascii="Arial" w:hAnsi="Arial"/>
          <w:color w:val="000000"/>
          <w:sz w:val="36"/>
        </w:rPr>
      </w:pPr>
    </w:p>
    <w:p w14:paraId="6B54AAE9" w14:textId="77777777" w:rsidR="00CF4F35" w:rsidRDefault="001B2635">
      <w:pPr>
        <w:jc w:val="center"/>
        <w:rPr>
          <w:rFonts w:ascii="Arial" w:hAnsi="Arial"/>
          <w:color w:val="000000"/>
          <w:sz w:val="36"/>
        </w:rPr>
      </w:pPr>
      <w:r>
        <w:rPr>
          <w:rFonts w:ascii="Arial" w:hAnsi="Arial"/>
          <w:color w:val="000000"/>
          <w:sz w:val="36"/>
        </w:rPr>
        <w:t>October 2004</w:t>
      </w:r>
    </w:p>
    <w:p w14:paraId="2A2D9E50" w14:textId="77777777" w:rsidR="00CF4F35" w:rsidRDefault="00CF4F35">
      <w:pPr>
        <w:jc w:val="center"/>
        <w:rPr>
          <w:rFonts w:ascii="Arial" w:hAnsi="Arial"/>
          <w:color w:val="000000"/>
        </w:rPr>
      </w:pPr>
    </w:p>
    <w:p w14:paraId="331F2BAB" w14:textId="77777777" w:rsidR="00CF4F35" w:rsidRDefault="00CF4F35">
      <w:pPr>
        <w:jc w:val="center"/>
        <w:rPr>
          <w:rFonts w:ascii="Arial" w:hAnsi="Arial"/>
          <w:color w:val="000000"/>
        </w:rPr>
      </w:pPr>
    </w:p>
    <w:p w14:paraId="4DDB1956" w14:textId="77777777" w:rsidR="00CF4F35" w:rsidRDefault="00CF4F35">
      <w:pPr>
        <w:jc w:val="center"/>
        <w:rPr>
          <w:rFonts w:ascii="Arial" w:hAnsi="Arial"/>
          <w:color w:val="000000"/>
        </w:rPr>
      </w:pPr>
    </w:p>
    <w:p w14:paraId="6967C664" w14:textId="77777777" w:rsidR="00CF4F35" w:rsidRDefault="00CF4F35">
      <w:pPr>
        <w:jc w:val="center"/>
        <w:rPr>
          <w:rFonts w:ascii="Arial" w:hAnsi="Arial"/>
          <w:color w:val="000000"/>
        </w:rPr>
      </w:pPr>
    </w:p>
    <w:p w14:paraId="4D32D57A" w14:textId="77777777" w:rsidR="00CF4F35" w:rsidRDefault="00CF4F35">
      <w:pPr>
        <w:jc w:val="center"/>
        <w:rPr>
          <w:rFonts w:ascii="Arial" w:hAnsi="Arial"/>
          <w:color w:val="000000"/>
        </w:rPr>
      </w:pPr>
    </w:p>
    <w:p w14:paraId="3234796B" w14:textId="77777777" w:rsidR="00CF4F35" w:rsidRDefault="00CF4F35">
      <w:pPr>
        <w:jc w:val="center"/>
        <w:rPr>
          <w:rFonts w:ascii="Arial" w:hAnsi="Arial"/>
          <w:color w:val="000000"/>
        </w:rPr>
      </w:pPr>
    </w:p>
    <w:p w14:paraId="2222DE62" w14:textId="77777777" w:rsidR="00CF4F35" w:rsidRDefault="00CF4F35">
      <w:pPr>
        <w:pStyle w:val="Logo"/>
        <w:spacing w:after="0"/>
        <w:rPr>
          <w:rFonts w:ascii="Arial" w:hAnsi="Arial"/>
          <w:noProof w:val="0"/>
          <w:color w:val="000000"/>
        </w:rPr>
      </w:pPr>
    </w:p>
    <w:p w14:paraId="2EBA0748" w14:textId="34112632" w:rsidR="00CF4F35" w:rsidRDefault="00416AE0">
      <w:pPr>
        <w:rPr>
          <w:rFonts w:ascii="Arial" w:hAnsi="Arial"/>
          <w:color w:val="000000"/>
        </w:rPr>
      </w:pPr>
      <w:r>
        <w:rPr>
          <w:noProof/>
          <w:color w:val="000000"/>
        </w:rPr>
        <mc:AlternateContent>
          <mc:Choice Requires="wps">
            <w:drawing>
              <wp:anchor distT="0" distB="0" distL="114300" distR="114300" simplePos="0" relativeHeight="251656704" behindDoc="0" locked="0" layoutInCell="0" allowOverlap="1" wp14:anchorId="52C61FA2" wp14:editId="52F999C8">
                <wp:simplePos x="0" y="0"/>
                <wp:positionH relativeFrom="column">
                  <wp:posOffset>4114800</wp:posOffset>
                </wp:positionH>
                <wp:positionV relativeFrom="paragraph">
                  <wp:posOffset>67310</wp:posOffset>
                </wp:positionV>
                <wp:extent cx="1920240" cy="0"/>
                <wp:effectExtent l="9525" t="13335" r="13335" b="5715"/>
                <wp:wrapNone/>
                <wp:docPr id="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DC94" id="Line 4"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3pt" to="47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" o:allowincell="f" strokeweight=".5pt"/>
            </w:pict>
          </mc:Fallback>
        </mc:AlternateContent>
      </w:r>
      <w:r>
        <w:rPr>
          <w:noProof/>
          <w:color w:val="000000"/>
        </w:rPr>
        <mc:AlternateContent>
          <mc:Choice Requires="wps">
            <w:drawing>
              <wp:anchor distT="0" distB="0" distL="114300" distR="114300" simplePos="0" relativeHeight="251657728" behindDoc="0" locked="0" layoutInCell="0" allowOverlap="1" wp14:anchorId="15B875AD" wp14:editId="66AE917B">
                <wp:simplePos x="0" y="0"/>
                <wp:positionH relativeFrom="column">
                  <wp:posOffset>0</wp:posOffset>
                </wp:positionH>
                <wp:positionV relativeFrom="paragraph">
                  <wp:posOffset>67310</wp:posOffset>
                </wp:positionV>
                <wp:extent cx="1828800" cy="0"/>
                <wp:effectExtent l="9525" t="13335" r="9525" b="5715"/>
                <wp:wrapNone/>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73E9F" id="Line 5" o:spid="_x0000_s1026" alt="&quot;&quot;"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2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GAxgEAAHM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" o:allowincell="f" strokeweight=".5pt"/>
            </w:pict>
          </mc:Fallback>
        </mc:AlternateContent>
      </w:r>
      <w:r w:rsidR="001B2635">
        <w:rPr>
          <w:color w:val="000000"/>
        </w:rPr>
        <w:tab/>
      </w:r>
      <w:r w:rsidR="001B2635">
        <w:rPr>
          <w:color w:val="000000"/>
        </w:rPr>
        <w:tab/>
      </w:r>
      <w:r w:rsidR="001B2635">
        <w:rPr>
          <w:color w:val="000000"/>
        </w:rPr>
        <w:tab/>
      </w:r>
      <w:r w:rsidR="001B2635">
        <w:rPr>
          <w:color w:val="000000"/>
        </w:rPr>
        <w:tab/>
        <w:t xml:space="preserve">   </w:t>
      </w:r>
      <w:r w:rsidR="001B2635">
        <w:rPr>
          <w:rFonts w:ascii="Arial" w:hAnsi="Arial"/>
          <w:color w:val="000000"/>
        </w:rPr>
        <w:t>Department of Veterans Affairs</w:t>
      </w:r>
    </w:p>
    <w:p w14:paraId="31B6190B" w14:textId="77777777" w:rsidR="00CF4F35" w:rsidRDefault="001B2635">
      <w:pPr>
        <w:jc w:val="center"/>
        <w:rPr>
          <w:color w:val="000000"/>
        </w:rPr>
      </w:pPr>
      <w:r>
        <w:rPr>
          <w:rFonts w:ascii="Arial" w:hAnsi="Arial"/>
          <w:b/>
          <w:color w:val="000000"/>
        </w:rPr>
        <w:t>V</w:t>
      </w:r>
      <w:r>
        <w:rPr>
          <w:rFonts w:ascii="Arial" w:hAnsi="Arial"/>
          <w:i/>
          <w:color w:val="000000"/>
          <w:sz w:val="20"/>
        </w:rPr>
        <w:t>IST</w:t>
      </w:r>
      <w:r>
        <w:rPr>
          <w:rFonts w:ascii="Arial" w:hAnsi="Arial"/>
          <w:b/>
          <w:color w:val="000000"/>
        </w:rPr>
        <w:t>A</w:t>
      </w:r>
      <w:r>
        <w:rPr>
          <w:rFonts w:ascii="Arial" w:hAnsi="Arial"/>
          <w:color w:val="000000"/>
        </w:rPr>
        <w:t xml:space="preserve"> System Design &amp; Development</w:t>
      </w:r>
    </w:p>
    <w:p w14:paraId="31EB8434" w14:textId="77777777" w:rsidR="00CF4F35" w:rsidRDefault="00CF4F35">
      <w:pPr>
        <w:spacing w:line="216" w:lineRule="auto"/>
        <w:rPr>
          <w:color w:val="000000"/>
        </w:rPr>
      </w:pPr>
    </w:p>
    <w:p w14:paraId="333B8420" w14:textId="77777777" w:rsidR="00CF4F35" w:rsidRDefault="00CF4F35">
      <w:pPr>
        <w:spacing w:line="216" w:lineRule="auto"/>
        <w:rPr>
          <w:color w:val="000000"/>
        </w:rPr>
      </w:pPr>
    </w:p>
    <w:p w14:paraId="0D48932C" w14:textId="77777777" w:rsidR="00CF4F35" w:rsidRDefault="00CF4F35">
      <w:pPr>
        <w:spacing w:line="216" w:lineRule="auto"/>
        <w:rPr>
          <w:color w:val="000000"/>
        </w:rPr>
      </w:pPr>
    </w:p>
    <w:p w14:paraId="3442C6C4" w14:textId="77777777" w:rsidR="00CF4F35" w:rsidRDefault="00CF4F35">
      <w:pPr>
        <w:spacing w:line="216" w:lineRule="auto"/>
        <w:rPr>
          <w:color w:val="000000"/>
        </w:rPr>
      </w:pPr>
    </w:p>
    <w:p w14:paraId="00D0277F" w14:textId="77777777" w:rsidR="00CF4F35" w:rsidRDefault="00CF4F35">
      <w:pPr>
        <w:spacing w:line="216" w:lineRule="auto"/>
        <w:rPr>
          <w:color w:val="000000"/>
        </w:rPr>
      </w:pPr>
    </w:p>
    <w:p w14:paraId="4C87E1E4" w14:textId="77777777" w:rsidR="00CF4F35" w:rsidRDefault="00CF4F35">
      <w:pPr>
        <w:spacing w:line="216" w:lineRule="auto"/>
        <w:rPr>
          <w:color w:val="000000"/>
        </w:rPr>
      </w:pPr>
    </w:p>
    <w:p w14:paraId="13F1CEDC" w14:textId="77777777" w:rsidR="00CF4F35" w:rsidRDefault="00CF4F35">
      <w:pPr>
        <w:spacing w:line="216" w:lineRule="auto"/>
        <w:rPr>
          <w:color w:val="000000"/>
        </w:rPr>
      </w:pPr>
    </w:p>
    <w:p w14:paraId="3E99837F" w14:textId="77777777" w:rsidR="00CF4F35" w:rsidRDefault="00CF4F35">
      <w:pPr>
        <w:spacing w:line="216" w:lineRule="auto"/>
        <w:rPr>
          <w:color w:val="000000"/>
        </w:rPr>
      </w:pPr>
    </w:p>
    <w:p w14:paraId="2256741C" w14:textId="77777777" w:rsidR="00CF4F35" w:rsidRDefault="00CF4F35">
      <w:pPr>
        <w:spacing w:line="216" w:lineRule="auto"/>
        <w:rPr>
          <w:color w:val="000000"/>
        </w:rPr>
      </w:pPr>
    </w:p>
    <w:p w14:paraId="69B108E5" w14:textId="77777777" w:rsidR="00CF4F35" w:rsidRDefault="00CF4F35">
      <w:pPr>
        <w:spacing w:line="216" w:lineRule="auto"/>
        <w:rPr>
          <w:color w:val="000000"/>
        </w:rPr>
      </w:pPr>
    </w:p>
    <w:p w14:paraId="47AF3845" w14:textId="77777777" w:rsidR="00CF4F35" w:rsidRDefault="00CF4F35">
      <w:pPr>
        <w:spacing w:line="216" w:lineRule="auto"/>
        <w:rPr>
          <w:color w:val="000000"/>
        </w:rPr>
        <w:sectPr w:rsidR="00CF4F35">
          <w:footerReference w:type="default" r:id="rId8"/>
          <w:pgSz w:w="12240" w:h="15840" w:code="1"/>
          <w:pgMar w:top="1440" w:right="1440" w:bottom="1440" w:left="1440" w:header="720" w:footer="720" w:gutter="0"/>
          <w:pgNumType w:fmt="lowerRoman" w:start="1"/>
          <w:cols w:space="720"/>
          <w:titlePg/>
        </w:sectPr>
      </w:pPr>
    </w:p>
    <w:p w14:paraId="280E8B4E" w14:textId="77777777" w:rsidR="00CF4F35" w:rsidRDefault="001B2635">
      <w:pPr>
        <w:spacing w:line="216" w:lineRule="auto"/>
        <w:rPr>
          <w:rFonts w:ascii="Arial" w:hAnsi="Arial"/>
          <w:b/>
          <w:color w:val="000000"/>
          <w:sz w:val="36"/>
        </w:rPr>
      </w:pPr>
      <w:r>
        <w:rPr>
          <w:rFonts w:ascii="Arial" w:hAnsi="Arial"/>
          <w:b/>
          <w:color w:val="000000"/>
          <w:sz w:val="36"/>
        </w:rPr>
        <w:lastRenderedPageBreak/>
        <w:t>Table of Contents</w:t>
      </w:r>
    </w:p>
    <w:p w14:paraId="5102F9D0" w14:textId="77777777" w:rsidR="00CF4F35" w:rsidRDefault="00CF4F35">
      <w:pPr>
        <w:spacing w:line="216" w:lineRule="auto"/>
        <w:rPr>
          <w:color w:val="000000"/>
        </w:rPr>
      </w:pPr>
    </w:p>
    <w:p w14:paraId="7A368F87" w14:textId="0FB0E360" w:rsidR="00CF4F35" w:rsidRDefault="001B2635">
      <w:pPr>
        <w:pStyle w:val="TOC1"/>
        <w:tabs>
          <w:tab w:val="left" w:pos="720"/>
          <w:tab w:val="right" w:leader="dot" w:pos="9350"/>
        </w:tabs>
        <w:rPr>
          <w:b w:val="0"/>
          <w:noProof/>
          <w:color w:val="000000"/>
          <w:sz w:val="24"/>
          <w:szCs w:val="24"/>
        </w:rPr>
      </w:pPr>
      <w:r>
        <w:rPr>
          <w:b w:val="0"/>
          <w:color w:val="000000"/>
        </w:rPr>
        <w:fldChar w:fldCharType="begin"/>
      </w:r>
      <w:r>
        <w:rPr>
          <w:b w:val="0"/>
          <w:color w:val="000000"/>
        </w:rPr>
        <w:instrText xml:space="preserve"> TOC \o "3-3" \h \z \t "Heading 1,1,Heading 2,2,heading1,1" </w:instrText>
      </w:r>
      <w:r>
        <w:rPr>
          <w:b w:val="0"/>
          <w:color w:val="000000"/>
        </w:rPr>
        <w:fldChar w:fldCharType="separate"/>
      </w:r>
      <w:hyperlink w:anchor="_Toc79231526" w:history="1">
        <w:r>
          <w:rPr>
            <w:rStyle w:val="Hyperlink"/>
            <w:noProof/>
            <w:color w:val="000000"/>
          </w:rPr>
          <w:t>1.</w:t>
        </w:r>
        <w:r>
          <w:rPr>
            <w:b w:val="0"/>
            <w:noProof/>
            <w:color w:val="000000"/>
            <w:sz w:val="24"/>
            <w:szCs w:val="24"/>
          </w:rPr>
          <w:tab/>
        </w:r>
        <w:r>
          <w:rPr>
            <w:rStyle w:val="Hyperlink"/>
            <w:noProof/>
            <w:color w:val="000000"/>
          </w:rPr>
          <w:t>Project Overview</w:t>
        </w:r>
        <w:r>
          <w:rPr>
            <w:noProof/>
            <w:webHidden/>
            <w:color w:val="000000"/>
          </w:rPr>
          <w:tab/>
        </w:r>
        <w:r>
          <w:rPr>
            <w:noProof/>
            <w:webHidden/>
            <w:color w:val="000000"/>
          </w:rPr>
          <w:fldChar w:fldCharType="begin"/>
        </w:r>
        <w:r>
          <w:rPr>
            <w:noProof/>
            <w:webHidden/>
            <w:color w:val="000000"/>
          </w:rPr>
          <w:instrText xml:space="preserve"> PAGEREF _Toc79231526 \h </w:instrText>
        </w:r>
        <w:r>
          <w:rPr>
            <w:noProof/>
            <w:webHidden/>
            <w:color w:val="000000"/>
          </w:rPr>
        </w:r>
        <w:r>
          <w:rPr>
            <w:noProof/>
            <w:webHidden/>
            <w:color w:val="000000"/>
          </w:rPr>
          <w:fldChar w:fldCharType="separate"/>
        </w:r>
        <w:r w:rsidR="001C41DF">
          <w:rPr>
            <w:noProof/>
            <w:webHidden/>
            <w:color w:val="000000"/>
          </w:rPr>
          <w:t>1</w:t>
        </w:r>
        <w:r>
          <w:rPr>
            <w:noProof/>
            <w:webHidden/>
            <w:color w:val="000000"/>
          </w:rPr>
          <w:fldChar w:fldCharType="end"/>
        </w:r>
      </w:hyperlink>
    </w:p>
    <w:p w14:paraId="1A2D2E9F" w14:textId="5C6649CB" w:rsidR="00CF4F35" w:rsidRDefault="00E51174">
      <w:pPr>
        <w:pStyle w:val="TOC1"/>
        <w:tabs>
          <w:tab w:val="left" w:pos="720"/>
          <w:tab w:val="right" w:leader="dot" w:pos="9350"/>
        </w:tabs>
        <w:rPr>
          <w:b w:val="0"/>
          <w:noProof/>
          <w:color w:val="000000"/>
          <w:sz w:val="24"/>
          <w:szCs w:val="24"/>
        </w:rPr>
      </w:pPr>
      <w:hyperlink w:anchor="_Toc79231527" w:history="1">
        <w:r w:rsidR="001B2635">
          <w:rPr>
            <w:rStyle w:val="Hyperlink"/>
            <w:noProof/>
            <w:color w:val="000000"/>
          </w:rPr>
          <w:t>2.</w:t>
        </w:r>
        <w:r w:rsidR="001B2635">
          <w:rPr>
            <w:b w:val="0"/>
            <w:noProof/>
            <w:color w:val="000000"/>
            <w:sz w:val="24"/>
            <w:szCs w:val="24"/>
          </w:rPr>
          <w:tab/>
        </w:r>
        <w:r w:rsidR="001B2635">
          <w:rPr>
            <w:rStyle w:val="Hyperlink"/>
            <w:noProof/>
            <w:color w:val="000000"/>
          </w:rPr>
          <w:t>The New ECME V. 1.0 Package</w:t>
        </w:r>
        <w:r w:rsidR="001B2635">
          <w:rPr>
            <w:noProof/>
            <w:webHidden/>
            <w:color w:val="000000"/>
          </w:rPr>
          <w:tab/>
        </w:r>
        <w:r w:rsidR="001B2635">
          <w:rPr>
            <w:noProof/>
            <w:webHidden/>
            <w:color w:val="000000"/>
          </w:rPr>
          <w:fldChar w:fldCharType="begin"/>
        </w:r>
        <w:r w:rsidR="001B2635">
          <w:rPr>
            <w:noProof/>
            <w:webHidden/>
            <w:color w:val="000000"/>
          </w:rPr>
          <w:instrText xml:space="preserve"> PAGEREF _Toc79231527 \h </w:instrText>
        </w:r>
        <w:r w:rsidR="001B2635">
          <w:rPr>
            <w:noProof/>
            <w:webHidden/>
            <w:color w:val="000000"/>
          </w:rPr>
        </w:r>
        <w:r w:rsidR="001B2635">
          <w:rPr>
            <w:noProof/>
            <w:webHidden/>
            <w:color w:val="000000"/>
          </w:rPr>
          <w:fldChar w:fldCharType="separate"/>
        </w:r>
        <w:r w:rsidR="001C41DF">
          <w:rPr>
            <w:noProof/>
            <w:webHidden/>
            <w:color w:val="000000"/>
          </w:rPr>
          <w:t>3</w:t>
        </w:r>
        <w:r w:rsidR="001B2635">
          <w:rPr>
            <w:noProof/>
            <w:webHidden/>
            <w:color w:val="000000"/>
          </w:rPr>
          <w:fldChar w:fldCharType="end"/>
        </w:r>
      </w:hyperlink>
    </w:p>
    <w:p w14:paraId="526257E9" w14:textId="70F9A3DF" w:rsidR="00CF4F35" w:rsidRDefault="00E51174">
      <w:pPr>
        <w:pStyle w:val="TOC1"/>
        <w:tabs>
          <w:tab w:val="left" w:pos="720"/>
          <w:tab w:val="right" w:leader="dot" w:pos="9350"/>
        </w:tabs>
        <w:rPr>
          <w:b w:val="0"/>
          <w:noProof/>
          <w:color w:val="000000"/>
          <w:sz w:val="24"/>
          <w:szCs w:val="24"/>
        </w:rPr>
      </w:pPr>
      <w:hyperlink w:anchor="_Toc79231528" w:history="1">
        <w:r w:rsidR="001B2635">
          <w:rPr>
            <w:rStyle w:val="Hyperlink"/>
            <w:noProof/>
            <w:color w:val="000000"/>
          </w:rPr>
          <w:t>3.</w:t>
        </w:r>
        <w:r w:rsidR="001B2635">
          <w:rPr>
            <w:b w:val="0"/>
            <w:noProof/>
            <w:color w:val="000000"/>
            <w:sz w:val="24"/>
            <w:szCs w:val="24"/>
          </w:rPr>
          <w:tab/>
        </w:r>
        <w:r w:rsidR="001B2635">
          <w:rPr>
            <w:rStyle w:val="Hyperlink"/>
            <w:noProof/>
            <w:color w:val="000000"/>
          </w:rPr>
          <w:t>Pharmacy Data Management V. 1.0, IB V. 2.0, and AR V. 4.5</w:t>
        </w:r>
        <w:r w:rsidR="001B2635">
          <w:rPr>
            <w:noProof/>
            <w:webHidden/>
            <w:color w:val="000000"/>
          </w:rPr>
          <w:tab/>
        </w:r>
        <w:r w:rsidR="001B2635">
          <w:rPr>
            <w:noProof/>
            <w:webHidden/>
            <w:color w:val="000000"/>
          </w:rPr>
          <w:fldChar w:fldCharType="begin"/>
        </w:r>
        <w:r w:rsidR="001B2635">
          <w:rPr>
            <w:noProof/>
            <w:webHidden/>
            <w:color w:val="000000"/>
          </w:rPr>
          <w:instrText xml:space="preserve"> PAGEREF _Toc79231528 \h </w:instrText>
        </w:r>
        <w:r w:rsidR="001B2635">
          <w:rPr>
            <w:noProof/>
            <w:webHidden/>
            <w:color w:val="000000"/>
          </w:rPr>
        </w:r>
        <w:r w:rsidR="001B2635">
          <w:rPr>
            <w:noProof/>
            <w:webHidden/>
            <w:color w:val="000000"/>
          </w:rPr>
          <w:fldChar w:fldCharType="separate"/>
        </w:r>
        <w:r w:rsidR="001C41DF">
          <w:rPr>
            <w:noProof/>
            <w:webHidden/>
            <w:color w:val="000000"/>
          </w:rPr>
          <w:t>5</w:t>
        </w:r>
        <w:r w:rsidR="001B2635">
          <w:rPr>
            <w:noProof/>
            <w:webHidden/>
            <w:color w:val="000000"/>
          </w:rPr>
          <w:fldChar w:fldCharType="end"/>
        </w:r>
      </w:hyperlink>
    </w:p>
    <w:p w14:paraId="21D370CB" w14:textId="7C5FD2D5" w:rsidR="00CF4F35" w:rsidRDefault="00E51174">
      <w:pPr>
        <w:pStyle w:val="TOC1"/>
        <w:tabs>
          <w:tab w:val="left" w:pos="720"/>
          <w:tab w:val="right" w:leader="dot" w:pos="9350"/>
        </w:tabs>
        <w:rPr>
          <w:b w:val="0"/>
          <w:noProof/>
          <w:color w:val="000000"/>
          <w:sz w:val="24"/>
          <w:szCs w:val="24"/>
        </w:rPr>
      </w:pPr>
      <w:hyperlink w:anchor="_Toc79231529" w:history="1">
        <w:r w:rsidR="001B2635">
          <w:rPr>
            <w:rStyle w:val="Hyperlink"/>
            <w:noProof/>
            <w:color w:val="000000"/>
          </w:rPr>
          <w:t>4.</w:t>
        </w:r>
        <w:r w:rsidR="001B2635">
          <w:rPr>
            <w:b w:val="0"/>
            <w:noProof/>
            <w:color w:val="000000"/>
            <w:sz w:val="24"/>
            <w:szCs w:val="24"/>
          </w:rPr>
          <w:tab/>
        </w:r>
        <w:r w:rsidR="001B2635">
          <w:rPr>
            <w:rStyle w:val="Hyperlink"/>
            <w:noProof/>
            <w:color w:val="000000"/>
          </w:rPr>
          <w:t>Pre-Installation Issues</w:t>
        </w:r>
        <w:r w:rsidR="001B2635">
          <w:rPr>
            <w:noProof/>
            <w:webHidden/>
            <w:color w:val="000000"/>
          </w:rPr>
          <w:tab/>
        </w:r>
        <w:r w:rsidR="001B2635">
          <w:rPr>
            <w:noProof/>
            <w:webHidden/>
            <w:color w:val="000000"/>
          </w:rPr>
          <w:fldChar w:fldCharType="begin"/>
        </w:r>
        <w:r w:rsidR="001B2635">
          <w:rPr>
            <w:noProof/>
            <w:webHidden/>
            <w:color w:val="000000"/>
          </w:rPr>
          <w:instrText xml:space="preserve"> PAGEREF _Toc79231529 \h </w:instrText>
        </w:r>
        <w:r w:rsidR="001B2635">
          <w:rPr>
            <w:noProof/>
            <w:webHidden/>
            <w:color w:val="000000"/>
          </w:rPr>
        </w:r>
        <w:r w:rsidR="001B2635">
          <w:rPr>
            <w:noProof/>
            <w:webHidden/>
            <w:color w:val="000000"/>
          </w:rPr>
          <w:fldChar w:fldCharType="separate"/>
        </w:r>
        <w:r w:rsidR="001C41DF">
          <w:rPr>
            <w:noProof/>
            <w:webHidden/>
            <w:color w:val="000000"/>
          </w:rPr>
          <w:t>7</w:t>
        </w:r>
        <w:r w:rsidR="001B2635">
          <w:rPr>
            <w:noProof/>
            <w:webHidden/>
            <w:color w:val="000000"/>
          </w:rPr>
          <w:fldChar w:fldCharType="end"/>
        </w:r>
      </w:hyperlink>
    </w:p>
    <w:p w14:paraId="479AEBD8" w14:textId="77777777" w:rsidR="00CF4F35" w:rsidRDefault="001B2635">
      <w:pPr>
        <w:pStyle w:val="TOC3"/>
        <w:ind w:left="0"/>
        <w:rPr>
          <w:color w:val="000000"/>
        </w:rPr>
      </w:pPr>
      <w:r>
        <w:rPr>
          <w:color w:val="000000"/>
        </w:rPr>
        <w:fldChar w:fldCharType="end"/>
      </w:r>
    </w:p>
    <w:p w14:paraId="1D569DFB" w14:textId="77777777" w:rsidR="00CF4F35" w:rsidRDefault="00CF4F35">
      <w:pPr>
        <w:rPr>
          <w:color w:val="000000"/>
        </w:rPr>
      </w:pPr>
      <w:bookmarkStart w:id="0" w:name="_Toc508074963"/>
    </w:p>
    <w:p w14:paraId="1EF757DD" w14:textId="77777777" w:rsidR="00CF4F35" w:rsidRDefault="00CF4F35">
      <w:pPr>
        <w:rPr>
          <w:color w:val="000000"/>
        </w:rPr>
      </w:pPr>
    </w:p>
    <w:p w14:paraId="11F27D2C" w14:textId="77777777" w:rsidR="00CF4F35" w:rsidRDefault="00CF4F35">
      <w:pPr>
        <w:rPr>
          <w:color w:val="000000"/>
        </w:rPr>
        <w:sectPr w:rsidR="00CF4F35">
          <w:footerReference w:type="even" r:id="rId9"/>
          <w:footerReference w:type="first" r:id="rId10"/>
          <w:type w:val="oddPage"/>
          <w:pgSz w:w="12240" w:h="15840" w:code="1"/>
          <w:pgMar w:top="1440" w:right="1440" w:bottom="1440" w:left="1440" w:header="720" w:footer="720" w:gutter="0"/>
          <w:pgNumType w:fmt="lowerRoman" w:start="1"/>
          <w:cols w:space="720"/>
          <w:titlePg/>
        </w:sectPr>
      </w:pPr>
    </w:p>
    <w:p w14:paraId="1EB8CA31" w14:textId="77777777" w:rsidR="00CF4F35" w:rsidRDefault="001B2635">
      <w:pPr>
        <w:jc w:val="center"/>
        <w:rPr>
          <w:color w:val="000000"/>
        </w:rPr>
      </w:pPr>
      <w:r>
        <w:rPr>
          <w:i/>
          <w:iCs/>
          <w:color w:val="000000"/>
          <w:sz w:val="28"/>
        </w:rPr>
        <w:lastRenderedPageBreak/>
        <w:t>(This page included for two-sided copying.)</w:t>
      </w:r>
    </w:p>
    <w:p w14:paraId="32317F09" w14:textId="77777777" w:rsidR="00CF4F35" w:rsidRDefault="00CF4F35">
      <w:pPr>
        <w:rPr>
          <w:color w:val="000000"/>
        </w:rPr>
      </w:pPr>
    </w:p>
    <w:p w14:paraId="2FE34FD1" w14:textId="77777777" w:rsidR="00CF4F35" w:rsidRDefault="00CF4F35">
      <w:pPr>
        <w:rPr>
          <w:color w:val="000000"/>
        </w:rPr>
      </w:pPr>
    </w:p>
    <w:p w14:paraId="3E79CCB5" w14:textId="77777777" w:rsidR="00CF4F35" w:rsidRDefault="00CF4F35">
      <w:pPr>
        <w:rPr>
          <w:color w:val="000000"/>
        </w:rPr>
      </w:pPr>
    </w:p>
    <w:p w14:paraId="61AF160A" w14:textId="77777777" w:rsidR="00CF4F35" w:rsidRDefault="00CF4F35">
      <w:pPr>
        <w:rPr>
          <w:color w:val="000000"/>
        </w:rPr>
      </w:pPr>
    </w:p>
    <w:p w14:paraId="14ED791E" w14:textId="77777777" w:rsidR="00CF4F35" w:rsidRDefault="00CF4F35">
      <w:pPr>
        <w:rPr>
          <w:color w:val="000000"/>
        </w:rPr>
      </w:pPr>
    </w:p>
    <w:p w14:paraId="754C348F" w14:textId="77777777" w:rsidR="00CF4F35" w:rsidRDefault="00CF4F35">
      <w:pPr>
        <w:rPr>
          <w:color w:val="000000"/>
        </w:rPr>
      </w:pPr>
    </w:p>
    <w:p w14:paraId="078948CA" w14:textId="77777777" w:rsidR="00CF4F35" w:rsidRDefault="00CF4F35">
      <w:pPr>
        <w:rPr>
          <w:color w:val="000000"/>
        </w:rPr>
      </w:pPr>
    </w:p>
    <w:p w14:paraId="38BA2428" w14:textId="77777777" w:rsidR="00CF4F35" w:rsidRDefault="00CF4F35">
      <w:pPr>
        <w:rPr>
          <w:color w:val="000000"/>
        </w:rPr>
      </w:pPr>
    </w:p>
    <w:p w14:paraId="5809E3E7" w14:textId="77777777" w:rsidR="00CF4F35" w:rsidRDefault="00CF4F35">
      <w:pPr>
        <w:rPr>
          <w:color w:val="000000"/>
        </w:rPr>
      </w:pPr>
    </w:p>
    <w:p w14:paraId="0E78F8CD" w14:textId="77777777" w:rsidR="00CF4F35" w:rsidRDefault="00CF4F35">
      <w:pPr>
        <w:rPr>
          <w:color w:val="000000"/>
        </w:rPr>
      </w:pPr>
    </w:p>
    <w:p w14:paraId="51ED88D1" w14:textId="77777777" w:rsidR="00CF4F35" w:rsidRDefault="00CF4F35">
      <w:pPr>
        <w:rPr>
          <w:color w:val="000000"/>
        </w:rPr>
      </w:pPr>
    </w:p>
    <w:p w14:paraId="20A6AA8C" w14:textId="77777777" w:rsidR="00CF4F35" w:rsidRDefault="00CF4F35">
      <w:pPr>
        <w:rPr>
          <w:color w:val="000000"/>
        </w:rPr>
      </w:pPr>
    </w:p>
    <w:p w14:paraId="34E97090" w14:textId="77777777" w:rsidR="00CF4F35" w:rsidRDefault="00CF4F35">
      <w:pPr>
        <w:rPr>
          <w:color w:val="000000"/>
        </w:rPr>
      </w:pPr>
    </w:p>
    <w:p w14:paraId="7A900486" w14:textId="77777777" w:rsidR="00CF4F35" w:rsidRDefault="00CF4F35">
      <w:pPr>
        <w:rPr>
          <w:color w:val="000000"/>
        </w:rPr>
      </w:pPr>
    </w:p>
    <w:p w14:paraId="020A7C13" w14:textId="77777777" w:rsidR="00CF4F35" w:rsidRDefault="00CF4F35">
      <w:pPr>
        <w:jc w:val="center"/>
        <w:rPr>
          <w:i/>
          <w:iCs/>
          <w:color w:val="000000"/>
          <w:sz w:val="28"/>
        </w:rPr>
      </w:pPr>
    </w:p>
    <w:p w14:paraId="67468DE3" w14:textId="77777777" w:rsidR="00CF4F35" w:rsidRDefault="00CF4F35">
      <w:pPr>
        <w:rPr>
          <w:color w:val="000000"/>
        </w:rPr>
      </w:pPr>
    </w:p>
    <w:p w14:paraId="18BE2505" w14:textId="77777777" w:rsidR="00CF4F35" w:rsidRDefault="00CF4F35">
      <w:pPr>
        <w:rPr>
          <w:color w:val="000000"/>
        </w:rPr>
      </w:pPr>
    </w:p>
    <w:p w14:paraId="519EFC58" w14:textId="77777777" w:rsidR="00CF4F35" w:rsidRDefault="00CF4F35">
      <w:pPr>
        <w:rPr>
          <w:color w:val="000000"/>
        </w:rPr>
      </w:pPr>
    </w:p>
    <w:p w14:paraId="5B439967" w14:textId="77777777" w:rsidR="00CF4F35" w:rsidRDefault="00CF4F35">
      <w:pPr>
        <w:rPr>
          <w:color w:val="000000"/>
        </w:rPr>
      </w:pPr>
    </w:p>
    <w:p w14:paraId="4B60F1AA" w14:textId="77777777" w:rsidR="00CF4F35" w:rsidRDefault="00CF4F35">
      <w:pPr>
        <w:rPr>
          <w:color w:val="000000"/>
        </w:rPr>
      </w:pPr>
    </w:p>
    <w:p w14:paraId="6123DA27" w14:textId="77777777" w:rsidR="00CF4F35" w:rsidRDefault="00CF4F35">
      <w:pPr>
        <w:rPr>
          <w:color w:val="000000"/>
        </w:rPr>
      </w:pPr>
    </w:p>
    <w:p w14:paraId="3774EA60" w14:textId="77777777" w:rsidR="00CF4F35" w:rsidRDefault="00CF4F35">
      <w:pPr>
        <w:rPr>
          <w:color w:val="000000"/>
        </w:rPr>
        <w:sectPr w:rsidR="00CF4F35">
          <w:footerReference w:type="default" r:id="rId11"/>
          <w:footerReference w:type="first" r:id="rId12"/>
          <w:type w:val="evenPage"/>
          <w:pgSz w:w="12240" w:h="15840" w:code="1"/>
          <w:pgMar w:top="1440" w:right="1440" w:bottom="1440" w:left="1440" w:header="720" w:footer="720" w:gutter="0"/>
          <w:pgNumType w:fmt="lowerRoman" w:start="1"/>
          <w:cols w:space="720"/>
          <w:titlePg/>
        </w:sectPr>
      </w:pPr>
    </w:p>
    <w:p w14:paraId="1B504769" w14:textId="77777777" w:rsidR="00CF4F35" w:rsidRDefault="00CF4F35">
      <w:pPr>
        <w:rPr>
          <w:color w:val="000000"/>
        </w:rPr>
      </w:pPr>
    </w:p>
    <w:p w14:paraId="71D03526" w14:textId="77777777" w:rsidR="00CF4F35" w:rsidRDefault="001B2635">
      <w:pPr>
        <w:pStyle w:val="Heading1"/>
        <w:rPr>
          <w:color w:val="000000"/>
        </w:rPr>
      </w:pPr>
      <w:bookmarkStart w:id="1" w:name="_Toc79231526"/>
      <w:bookmarkEnd w:id="0"/>
      <w:r>
        <w:rPr>
          <w:color w:val="000000"/>
        </w:rPr>
        <w:t>Project Overview</w:t>
      </w:r>
      <w:bookmarkEnd w:id="1"/>
    </w:p>
    <w:p w14:paraId="5B93E0DF" w14:textId="77777777" w:rsidR="00CF4F35" w:rsidRDefault="00CF4F35">
      <w:pPr>
        <w:rPr>
          <w:color w:val="000000"/>
        </w:rPr>
      </w:pPr>
    </w:p>
    <w:p w14:paraId="5326C4C5" w14:textId="77777777" w:rsidR="00CF4F35" w:rsidRDefault="001B2635">
      <w:pPr>
        <w:autoSpaceDE w:val="0"/>
        <w:autoSpaceDN w:val="0"/>
        <w:adjustRightInd w:val="0"/>
        <w:rPr>
          <w:color w:val="000000"/>
        </w:rPr>
      </w:pPr>
      <w:r>
        <w:rPr>
          <w:color w:val="000000"/>
        </w:rPr>
        <w:t>The Healthcare Insurance Portability and Accountability Act (HIPAA) National Council for Prescription Drug Programs (NCPDP) Connection for Electronic Data Interchange (EDI) Pharmacy project, commonly referred to as HIPAA NCPDP,  is a collection of upgrades to Pharmacy Data Management  V. 1.0, Integrated Billing (IB) V. 2.0, and Accounts Receivable (AR) V. 4.5 Veterans Health Information Systems and Technology Architecture (</w:t>
      </w:r>
      <w:r>
        <w:rPr>
          <w:b/>
          <w:bCs/>
          <w:color w:val="000000"/>
        </w:rPr>
        <w:t>V</w:t>
      </w:r>
      <w:r>
        <w:rPr>
          <w:i/>
          <w:iCs/>
          <w:color w:val="000000"/>
          <w:sz w:val="20"/>
          <w:szCs w:val="20"/>
        </w:rPr>
        <w:t>IST</w:t>
      </w:r>
      <w:r>
        <w:rPr>
          <w:b/>
          <w:bCs/>
          <w:color w:val="000000"/>
        </w:rPr>
        <w:t>A)</w:t>
      </w:r>
      <w:r>
        <w:rPr>
          <w:color w:val="000000"/>
        </w:rPr>
        <w:t xml:space="preserve"> software packages and a release for the new Electronic Claims Management Engine (ECME) V. 1.0 </w:t>
      </w:r>
      <w:r>
        <w:rPr>
          <w:b/>
          <w:bCs/>
          <w:color w:val="000000"/>
        </w:rPr>
        <w:t>V</w:t>
      </w:r>
      <w:r>
        <w:rPr>
          <w:i/>
          <w:iCs/>
          <w:color w:val="000000"/>
          <w:sz w:val="20"/>
          <w:szCs w:val="20"/>
        </w:rPr>
        <w:t>IST</w:t>
      </w:r>
      <w:r>
        <w:rPr>
          <w:b/>
          <w:bCs/>
          <w:color w:val="000000"/>
        </w:rPr>
        <w:t>A</w:t>
      </w:r>
      <w:r>
        <w:rPr>
          <w:color w:val="000000"/>
        </w:rPr>
        <w:t xml:space="preserve"> package. The goal of the HIPAA NCPDP project is to allow the </w:t>
      </w:r>
      <w:r>
        <w:rPr>
          <w:b/>
          <w:bCs/>
          <w:color w:val="000000"/>
        </w:rPr>
        <w:t>V</w:t>
      </w:r>
      <w:r>
        <w:rPr>
          <w:i/>
          <w:iCs/>
          <w:color w:val="000000"/>
          <w:sz w:val="20"/>
          <w:szCs w:val="20"/>
        </w:rPr>
        <w:t>IST</w:t>
      </w:r>
      <w:r>
        <w:rPr>
          <w:b/>
          <w:bCs/>
          <w:color w:val="000000"/>
        </w:rPr>
        <w:t>A</w:t>
      </w:r>
      <w:r>
        <w:rPr>
          <w:color w:val="000000"/>
        </w:rPr>
        <w:t xml:space="preserve"> software applications to electronically transmit outpatient pharmacy prescription claims to payers. It will also receive claim responses (which include drug utilization responses and warnings) on a real-time basis and in accordance with HIPAA NCPDP mandated format standards, specifically NCPDP Telecommunication Standard V. 5.1.</w:t>
      </w:r>
    </w:p>
    <w:p w14:paraId="115799C7" w14:textId="77777777" w:rsidR="00CF4F35" w:rsidRDefault="00CF4F35">
      <w:pPr>
        <w:autoSpaceDE w:val="0"/>
        <w:autoSpaceDN w:val="0"/>
        <w:adjustRightInd w:val="0"/>
        <w:rPr>
          <w:color w:val="000000"/>
        </w:rPr>
      </w:pPr>
    </w:p>
    <w:p w14:paraId="68B32375" w14:textId="77777777" w:rsidR="00CF4F35" w:rsidRDefault="001B2635">
      <w:pPr>
        <w:rPr>
          <w:color w:val="000000"/>
        </w:rPr>
      </w:pPr>
      <w:r>
        <w:rPr>
          <w:color w:val="000000"/>
        </w:rPr>
        <w:t>This project consists of two phases, a dormant phase and an active phase. This BPS*1.0 Master Build is the dormant phase, releasing the ECME V. 1.0 package (which occupies the BPS namespace) in a dormant state. Although the ECME V. 1.0 package’s functionality is dormant in this first release, Integrated Billing (IB) V. 2.0 is enhanced in this build, so that the user will be able to link pharmacy groups with insurance group plans in this phase. Also, each site must proceed with registering their pharmacy with the Financial Services Center (FSC).</w:t>
      </w:r>
    </w:p>
    <w:p w14:paraId="3B643A3D" w14:textId="77777777" w:rsidR="00CF4F35" w:rsidRDefault="00CF4F35">
      <w:pPr>
        <w:rPr>
          <w:color w:val="000000"/>
        </w:rPr>
      </w:pPr>
    </w:p>
    <w:p w14:paraId="0F1AFDDF" w14:textId="77777777" w:rsidR="00CF4F35" w:rsidRDefault="001B2635">
      <w:pPr>
        <w:rPr>
          <w:color w:val="000000"/>
        </w:rPr>
      </w:pPr>
      <w:r>
        <w:rPr>
          <w:color w:val="000000"/>
        </w:rPr>
        <w:t xml:space="preserve">The active phase, which will be released later, allows the ECME V. 1.0 package to produce electronic claims. These changes will allow the </w:t>
      </w:r>
      <w:r>
        <w:rPr>
          <w:b/>
          <w:bCs/>
          <w:color w:val="000000"/>
        </w:rPr>
        <w:t>V</w:t>
      </w:r>
      <w:r>
        <w:rPr>
          <w:i/>
          <w:iCs/>
          <w:color w:val="000000"/>
          <w:sz w:val="20"/>
        </w:rPr>
        <w:t>IST</w:t>
      </w:r>
      <w:r>
        <w:rPr>
          <w:b/>
          <w:bCs/>
          <w:color w:val="000000"/>
        </w:rPr>
        <w:t>A</w:t>
      </w:r>
      <w:r>
        <w:rPr>
          <w:color w:val="000000"/>
        </w:rPr>
        <w:t xml:space="preserve"> software applications to electronically transmit outpatient pharmacy prescription claims to payers. It will also receive claim responses (which include drug utilization responses and warnings) on a real-time basis and in accordance with HIPAA EDI transactions and NCPDP mandated format standards, specifically NCPDP Telecommunication Standard V. 5.1. </w:t>
      </w:r>
    </w:p>
    <w:p w14:paraId="198A00F9" w14:textId="77777777" w:rsidR="00CF4F35" w:rsidRDefault="00CF4F35">
      <w:pPr>
        <w:autoSpaceDE w:val="0"/>
        <w:autoSpaceDN w:val="0"/>
        <w:adjustRightInd w:val="0"/>
        <w:rPr>
          <w:color w:val="000000"/>
        </w:rPr>
      </w:pPr>
    </w:p>
    <w:p w14:paraId="5E540355" w14:textId="77777777" w:rsidR="00CF4F35" w:rsidRDefault="001B2635">
      <w:pPr>
        <w:autoSpaceDE w:val="0"/>
        <w:autoSpaceDN w:val="0"/>
        <w:adjustRightInd w:val="0"/>
        <w:spacing w:after="120"/>
        <w:rPr>
          <w:color w:val="000000"/>
        </w:rPr>
      </w:pPr>
      <w:r>
        <w:rPr>
          <w:color w:val="000000"/>
        </w:rPr>
        <w:t>This BPS*1.0 Master Build includes the installation of the new ECME V. 1.0 package and Patches PSS*1*81, IB*2*223, IB*2*251, and PRCA*4.5*202. Together, these patches provide the functionality to:</w:t>
      </w:r>
    </w:p>
    <w:p w14:paraId="5810BA88" w14:textId="77777777" w:rsidR="00CF4F35" w:rsidRDefault="001B2635">
      <w:pPr>
        <w:tabs>
          <w:tab w:val="left" w:pos="720"/>
        </w:tabs>
        <w:autoSpaceDE w:val="0"/>
        <w:autoSpaceDN w:val="0"/>
        <w:adjustRightInd w:val="0"/>
        <w:ind w:left="720" w:hanging="360"/>
        <w:rPr>
          <w:color w:val="000000"/>
        </w:rPr>
      </w:pPr>
      <w:r>
        <w:rPr>
          <w:rFonts w:ascii="Symbol" w:hAnsi="Symbol" w:cs="Symbol"/>
          <w:color w:val="000000"/>
        </w:rPr>
        <w:t></w:t>
      </w:r>
      <w:r>
        <w:rPr>
          <w:rFonts w:ascii="Symbol" w:hAnsi="Symbol" w:cs="Symbol"/>
          <w:color w:val="000000"/>
        </w:rPr>
        <w:tab/>
      </w:r>
      <w:r>
        <w:rPr>
          <w:color w:val="000000"/>
        </w:rPr>
        <w:t>Capture all data elements required to submit a billable third party claim.</w:t>
      </w:r>
    </w:p>
    <w:p w14:paraId="14D0C767" w14:textId="77777777" w:rsidR="00CF4F35" w:rsidRDefault="001B2635">
      <w:pPr>
        <w:tabs>
          <w:tab w:val="left" w:pos="720"/>
        </w:tabs>
        <w:autoSpaceDE w:val="0"/>
        <w:autoSpaceDN w:val="0"/>
        <w:adjustRightInd w:val="0"/>
        <w:ind w:left="720" w:hanging="360"/>
        <w:rPr>
          <w:color w:val="000000"/>
        </w:rPr>
      </w:pPr>
      <w:r>
        <w:rPr>
          <w:rFonts w:ascii="Symbol" w:hAnsi="Symbol" w:cs="Symbol"/>
          <w:color w:val="000000"/>
        </w:rPr>
        <w:t></w:t>
      </w:r>
      <w:r>
        <w:rPr>
          <w:rFonts w:ascii="Symbol" w:hAnsi="Symbol" w:cs="Symbol"/>
          <w:color w:val="000000"/>
        </w:rPr>
        <w:tab/>
      </w:r>
      <w:r>
        <w:rPr>
          <w:color w:val="000000"/>
        </w:rPr>
        <w:t>Use the NCPDP V. 5.1 standard to formulate the Pharmacy billing transactions.</w:t>
      </w:r>
    </w:p>
    <w:p w14:paraId="287E85A6" w14:textId="77777777" w:rsidR="00CF4F35" w:rsidRDefault="001B2635">
      <w:pPr>
        <w:autoSpaceDE w:val="0"/>
        <w:autoSpaceDN w:val="0"/>
        <w:adjustRightInd w:val="0"/>
        <w:ind w:left="720" w:hanging="360"/>
        <w:rPr>
          <w:b/>
          <w:bCs/>
          <w:color w:val="000000"/>
        </w:rPr>
      </w:pPr>
      <w:r>
        <w:rPr>
          <w:rFonts w:ascii="Symbol" w:hAnsi="Symbol" w:cs="Symbol"/>
          <w:color w:val="000000"/>
        </w:rPr>
        <w:t></w:t>
      </w:r>
      <w:r>
        <w:rPr>
          <w:rFonts w:ascii="Symbol" w:hAnsi="Symbol" w:cs="Symbol"/>
          <w:color w:val="000000"/>
        </w:rPr>
        <w:tab/>
      </w:r>
      <w:r>
        <w:rPr>
          <w:color w:val="000000"/>
        </w:rPr>
        <w:t xml:space="preserve">Provide a new Electronic Claims Management Engine (ECME) V. 1.0 package that will generate electronic claims in NCPDP V. 5.1 format based on the Outpatient Pharmacy V. 7.0 workflow.  </w:t>
      </w:r>
    </w:p>
    <w:p w14:paraId="18D9F2DF" w14:textId="77777777" w:rsidR="00CF4F35" w:rsidRDefault="001B2635">
      <w:pPr>
        <w:autoSpaceDE w:val="0"/>
        <w:autoSpaceDN w:val="0"/>
        <w:adjustRightInd w:val="0"/>
        <w:ind w:left="720" w:hanging="360"/>
        <w:rPr>
          <w:color w:val="000000"/>
        </w:rPr>
      </w:pPr>
      <w:r>
        <w:rPr>
          <w:rFonts w:ascii="Symbol" w:hAnsi="Symbol" w:cs="Symbol"/>
          <w:color w:val="000000"/>
        </w:rPr>
        <w:t></w:t>
      </w:r>
      <w:r>
        <w:rPr>
          <w:rFonts w:ascii="Symbol" w:hAnsi="Symbol" w:cs="Symbol"/>
          <w:color w:val="000000"/>
        </w:rPr>
        <w:tab/>
      </w:r>
      <w:r>
        <w:rPr>
          <w:color w:val="000000"/>
        </w:rPr>
        <w:t>Establish Application Programming Interfaces (API’s) for communication between Integrated Billing and Pharmacy/ECME V. 1.0.</w:t>
      </w:r>
    </w:p>
    <w:p w14:paraId="7C470603" w14:textId="77777777" w:rsidR="00CF4F35" w:rsidRDefault="001B2635">
      <w:pPr>
        <w:autoSpaceDE w:val="0"/>
        <w:autoSpaceDN w:val="0"/>
        <w:adjustRightInd w:val="0"/>
        <w:ind w:left="720" w:hanging="360"/>
        <w:rPr>
          <w:color w:val="000000"/>
        </w:rPr>
      </w:pPr>
      <w:r>
        <w:rPr>
          <w:rFonts w:ascii="Symbol" w:hAnsi="Symbol" w:cs="Symbol"/>
          <w:color w:val="000000"/>
        </w:rPr>
        <w:t></w:t>
      </w:r>
      <w:r>
        <w:rPr>
          <w:rFonts w:ascii="Symbol" w:hAnsi="Symbol" w:cs="Symbol"/>
          <w:color w:val="000000"/>
        </w:rPr>
        <w:tab/>
      </w:r>
      <w:r>
        <w:rPr>
          <w:color w:val="000000"/>
        </w:rPr>
        <w:t xml:space="preserve">Establish communication protocols to submit the claims for payment in real-time mode. </w:t>
      </w:r>
    </w:p>
    <w:p w14:paraId="4BBE9959" w14:textId="77777777" w:rsidR="00CF4F35" w:rsidRDefault="001B2635">
      <w:pPr>
        <w:autoSpaceDE w:val="0"/>
        <w:autoSpaceDN w:val="0"/>
        <w:adjustRightInd w:val="0"/>
        <w:ind w:left="720" w:hanging="360"/>
        <w:rPr>
          <w:color w:val="000000"/>
        </w:rPr>
      </w:pPr>
      <w:r>
        <w:rPr>
          <w:rFonts w:ascii="Symbol" w:hAnsi="Symbol" w:cs="Symbol"/>
          <w:color w:val="000000"/>
        </w:rPr>
        <w:t></w:t>
      </w:r>
      <w:r>
        <w:rPr>
          <w:rFonts w:ascii="Symbol" w:hAnsi="Symbol" w:cs="Symbol"/>
          <w:color w:val="000000"/>
        </w:rPr>
        <w:tab/>
      </w:r>
      <w:r>
        <w:rPr>
          <w:color w:val="000000"/>
        </w:rPr>
        <w:t>Store the response messages into a data file for use by future iterations of this project.</w:t>
      </w:r>
    </w:p>
    <w:p w14:paraId="6A0DD9B3" w14:textId="22C45BFB" w:rsidR="00CF4F35" w:rsidRDefault="001B2635">
      <w:pPr>
        <w:numPr>
          <w:ilvl w:val="0"/>
          <w:numId w:val="5"/>
        </w:numPr>
        <w:autoSpaceDE w:val="0"/>
        <w:autoSpaceDN w:val="0"/>
        <w:adjustRightInd w:val="0"/>
        <w:rPr>
          <w:color w:val="000000"/>
        </w:rPr>
      </w:pPr>
      <w:r>
        <w:rPr>
          <w:color w:val="000000"/>
        </w:rPr>
        <w:t xml:space="preserve">Provide reports and methods for the correction of erroneous data by the </w:t>
      </w:r>
      <w:r w:rsidR="00416AE0">
        <w:rPr>
          <w:color w:val="000000"/>
        </w:rPr>
        <w:t>claim’s</w:t>
      </w:r>
      <w:r>
        <w:rPr>
          <w:color w:val="000000"/>
        </w:rPr>
        <w:t xml:space="preserve"> coordinator.</w:t>
      </w:r>
    </w:p>
    <w:p w14:paraId="30659739" w14:textId="77777777" w:rsidR="00CF4F35" w:rsidRDefault="00CF4F35">
      <w:pPr>
        <w:autoSpaceDE w:val="0"/>
        <w:autoSpaceDN w:val="0"/>
        <w:adjustRightInd w:val="0"/>
        <w:ind w:left="720" w:hanging="360"/>
        <w:rPr>
          <w:color w:val="000000"/>
        </w:rPr>
      </w:pPr>
    </w:p>
    <w:p w14:paraId="44672E76" w14:textId="77777777" w:rsidR="00CF4F35" w:rsidRDefault="00CF4F35">
      <w:pPr>
        <w:autoSpaceDE w:val="0"/>
        <w:autoSpaceDN w:val="0"/>
        <w:adjustRightInd w:val="0"/>
        <w:rPr>
          <w:color w:val="000000"/>
        </w:rPr>
      </w:pPr>
    </w:p>
    <w:p w14:paraId="456E4D04" w14:textId="77777777" w:rsidR="00CF4F35" w:rsidRDefault="001B2635">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bCs/>
          <w:color w:val="000000"/>
        </w:rPr>
        <w:t>Important</w:t>
      </w:r>
      <w:r>
        <w:rPr>
          <w:bCs/>
          <w:color w:val="000000"/>
        </w:rPr>
        <w:t>:</w:t>
      </w:r>
      <w:r>
        <w:rPr>
          <w:color w:val="000000"/>
        </w:rPr>
        <w:t xml:space="preserve"> </w:t>
      </w:r>
      <w:r>
        <w:rPr>
          <w:b/>
          <w:color w:val="000000"/>
        </w:rPr>
        <w:t>Sites should not expect activation of the ability to submit third party claims when this first Master Build, BPS*1.0, is loaded.</w:t>
      </w:r>
      <w:r>
        <w:rPr>
          <w:color w:val="000000"/>
        </w:rPr>
        <w:t xml:space="preserve"> Sites must install the first build and perform the steps outlined in the </w:t>
      </w:r>
      <w:r>
        <w:rPr>
          <w:i/>
          <w:color w:val="000000"/>
        </w:rPr>
        <w:t>HIPAA NCPDP Connection for EDI Pharmacy (Dormant Release) Installation Guide</w:t>
      </w:r>
      <w:r>
        <w:rPr>
          <w:color w:val="000000"/>
        </w:rPr>
        <w:t xml:space="preserve"> and then install the second Master Build (once it is released at a later date) before the functionality enabling electronic claim submission to payers will become active.</w:t>
      </w:r>
    </w:p>
    <w:p w14:paraId="338D7EBA" w14:textId="77777777" w:rsidR="00CF4F35" w:rsidRDefault="00CF4F35">
      <w:pPr>
        <w:pStyle w:val="BodyText"/>
        <w:spacing w:after="0"/>
        <w:rPr>
          <w:color w:val="000000"/>
        </w:rPr>
      </w:pPr>
    </w:p>
    <w:p w14:paraId="56436B1A" w14:textId="77777777" w:rsidR="00CF4F35" w:rsidRDefault="001B2635">
      <w:pPr>
        <w:autoSpaceDE w:val="0"/>
        <w:autoSpaceDN w:val="0"/>
        <w:adjustRightInd w:val="0"/>
        <w:rPr>
          <w:color w:val="000000"/>
        </w:rPr>
      </w:pPr>
      <w:r>
        <w:rPr>
          <w:color w:val="000000"/>
        </w:rPr>
        <w:t xml:space="preserve">Vital instructions are provided in the </w:t>
      </w:r>
      <w:r>
        <w:rPr>
          <w:i/>
          <w:color w:val="000000"/>
        </w:rPr>
        <w:t>HIPAA NCPDP Connection for EDI Pharmacy (Dormant Release) Installation Guide</w:t>
      </w:r>
      <w:r>
        <w:rPr>
          <w:color w:val="000000"/>
        </w:rPr>
        <w:t xml:space="preserve"> concerning:</w:t>
      </w:r>
    </w:p>
    <w:p w14:paraId="7370B3DC" w14:textId="77777777" w:rsidR="00CF4F35" w:rsidRDefault="00CF4F35">
      <w:pPr>
        <w:autoSpaceDE w:val="0"/>
        <w:autoSpaceDN w:val="0"/>
        <w:adjustRightInd w:val="0"/>
        <w:rPr>
          <w:color w:val="000000"/>
        </w:rPr>
      </w:pPr>
    </w:p>
    <w:p w14:paraId="45B102F2" w14:textId="77777777" w:rsidR="00CF4F35" w:rsidRDefault="001B2635">
      <w:pPr>
        <w:numPr>
          <w:ilvl w:val="0"/>
          <w:numId w:val="3"/>
        </w:numPr>
        <w:autoSpaceDE w:val="0"/>
        <w:autoSpaceDN w:val="0"/>
        <w:adjustRightInd w:val="0"/>
        <w:rPr>
          <w:color w:val="000000"/>
        </w:rPr>
      </w:pPr>
      <w:r>
        <w:rPr>
          <w:color w:val="000000"/>
        </w:rPr>
        <w:t xml:space="preserve">What menu options and security keys should be assigned to allow registration and insurance matching. </w:t>
      </w:r>
    </w:p>
    <w:p w14:paraId="32CAD9DA" w14:textId="77777777" w:rsidR="00CF4F35" w:rsidRDefault="001B2635">
      <w:pPr>
        <w:numPr>
          <w:ilvl w:val="0"/>
          <w:numId w:val="3"/>
        </w:numPr>
        <w:autoSpaceDE w:val="0"/>
        <w:autoSpaceDN w:val="0"/>
        <w:adjustRightInd w:val="0"/>
        <w:rPr>
          <w:color w:val="000000"/>
        </w:rPr>
      </w:pPr>
      <w:r>
        <w:rPr>
          <w:color w:val="000000"/>
        </w:rPr>
        <w:t>How to register a pharmacy with the FSC.</w:t>
      </w:r>
    </w:p>
    <w:p w14:paraId="2B14552A" w14:textId="77777777" w:rsidR="00CF4F35" w:rsidRDefault="001B2635">
      <w:pPr>
        <w:numPr>
          <w:ilvl w:val="0"/>
          <w:numId w:val="3"/>
        </w:numPr>
        <w:autoSpaceDE w:val="0"/>
        <w:autoSpaceDN w:val="0"/>
        <w:adjustRightInd w:val="0"/>
        <w:rPr>
          <w:color w:val="000000"/>
        </w:rPr>
      </w:pPr>
      <w:r>
        <w:rPr>
          <w:color w:val="000000"/>
        </w:rPr>
        <w:t xml:space="preserve">How to check the </w:t>
      </w:r>
      <w:r>
        <w:t>Health Level 7 Standard (</w:t>
      </w:r>
      <w:r>
        <w:rPr>
          <w:color w:val="000000"/>
        </w:rPr>
        <w:t>HL7) Systems Link Monitor.</w:t>
      </w:r>
    </w:p>
    <w:p w14:paraId="46140559" w14:textId="77777777" w:rsidR="00CF4F35" w:rsidRDefault="00CF4F35">
      <w:pPr>
        <w:autoSpaceDE w:val="0"/>
        <w:autoSpaceDN w:val="0"/>
        <w:adjustRightInd w:val="0"/>
        <w:ind w:left="360"/>
        <w:rPr>
          <w:color w:val="000000"/>
        </w:rPr>
      </w:pPr>
    </w:p>
    <w:p w14:paraId="091E000D" w14:textId="77777777" w:rsidR="00CF4F35" w:rsidRDefault="001B2635">
      <w:pPr>
        <w:autoSpaceDE w:val="0"/>
        <w:autoSpaceDN w:val="0"/>
        <w:adjustRightInd w:val="0"/>
        <w:rPr>
          <w:color w:val="000000"/>
        </w:rPr>
      </w:pPr>
      <w:r>
        <w:rPr>
          <w:color w:val="000000"/>
        </w:rPr>
        <w:br w:type="page"/>
      </w:r>
    </w:p>
    <w:p w14:paraId="5EF4A898" w14:textId="77777777" w:rsidR="00CF4F35" w:rsidRDefault="001B2635">
      <w:pPr>
        <w:pStyle w:val="Heading1"/>
        <w:rPr>
          <w:color w:val="000000"/>
        </w:rPr>
      </w:pPr>
      <w:bookmarkStart w:id="2" w:name="_Toc79231527"/>
      <w:r>
        <w:rPr>
          <w:color w:val="000000"/>
        </w:rPr>
        <w:lastRenderedPageBreak/>
        <w:t>The New ECME V. 1.0 Package</w:t>
      </w:r>
      <w:bookmarkEnd w:id="2"/>
    </w:p>
    <w:p w14:paraId="6AF4C00F" w14:textId="77777777" w:rsidR="00CF4F35" w:rsidRDefault="00CF4F35">
      <w:pPr>
        <w:rPr>
          <w:color w:val="000000"/>
        </w:rPr>
      </w:pPr>
    </w:p>
    <w:p w14:paraId="4A78EE6B" w14:textId="77777777" w:rsidR="00CF4F35" w:rsidRDefault="001B2635">
      <w:pPr>
        <w:pStyle w:val="BodyText"/>
        <w:rPr>
          <w:color w:val="000000"/>
        </w:rPr>
      </w:pPr>
      <w:r>
        <w:rPr>
          <w:color w:val="000000"/>
        </w:rPr>
        <w:t>The Veterans Health Administration (VHA) developed the ECME V. 1.0 software in order to comply with the Health Insurance Portability and Accountability Act of 1996, which requires health care providers to electronically transmit outpatient pharmacy prescription claims to payers in the NCPDP format and to receive responses on a real-time basis.  ECME V. 1.0 is derived from the Pharmacy Point of Sale V. 1.0 (POS) application developed by the Indian Health Service (IHS).</w:t>
      </w:r>
    </w:p>
    <w:p w14:paraId="1C5F592A" w14:textId="77777777" w:rsidR="00CF4F35" w:rsidRDefault="001B2635">
      <w:pPr>
        <w:rPr>
          <w:color w:val="000000"/>
        </w:rPr>
      </w:pPr>
      <w:r>
        <w:rPr>
          <w:color w:val="000000"/>
        </w:rPr>
        <w:t xml:space="preserve">The new ECME V. 1.0 real-time system sends claim data in a HIPAA compliant NCPDP V. 5.1 format to a payer on a real-time basis and receives and processes the claim responses in the appropriate manner. </w:t>
      </w:r>
    </w:p>
    <w:p w14:paraId="10EC4F04" w14:textId="77777777" w:rsidR="00CF4F35" w:rsidRDefault="00CF4F35">
      <w:pPr>
        <w:rPr>
          <w:color w:val="000000"/>
        </w:rPr>
      </w:pPr>
    </w:p>
    <w:p w14:paraId="54A00D1E" w14:textId="77777777" w:rsidR="00CF4F35" w:rsidRDefault="001B2635">
      <w:pPr>
        <w:pStyle w:val="BodyText"/>
        <w:rPr>
          <w:color w:val="000000"/>
        </w:rPr>
      </w:pPr>
      <w:r>
        <w:rPr>
          <w:color w:val="000000"/>
        </w:rPr>
        <w:t>ECME V. 1.0 generates electronic claims in NCPDP V. 5.1 format based on the Outpatient Pharmacy V. 7.0 workflow and performs the following tasks:</w:t>
      </w:r>
    </w:p>
    <w:p w14:paraId="1B240860" w14:textId="77777777" w:rsidR="00CF4F35" w:rsidRDefault="001B2635">
      <w:pPr>
        <w:pStyle w:val="BulletedBodyText"/>
      </w:pPr>
      <w:r>
        <w:t>Allows pharmacy users to submit, resubmit, and reverse electronic claims.</w:t>
      </w:r>
    </w:p>
    <w:p w14:paraId="5062017F" w14:textId="77777777" w:rsidR="00CF4F35" w:rsidRDefault="00CF4F35">
      <w:pPr>
        <w:pStyle w:val="BulletedBodyText"/>
        <w:numPr>
          <w:ilvl w:val="0"/>
          <w:numId w:val="0"/>
        </w:numPr>
        <w:ind w:left="360"/>
        <w:rPr>
          <w:sz w:val="16"/>
        </w:rPr>
      </w:pPr>
    </w:p>
    <w:p w14:paraId="5AE04EEF" w14:textId="77777777" w:rsidR="00CF4F35" w:rsidRDefault="001B2635">
      <w:pPr>
        <w:pStyle w:val="BulletedBodyText"/>
      </w:pPr>
      <w:r>
        <w:t>Provides reports for end users and management on claims status, transaction history, and system configuration standings.</w:t>
      </w:r>
    </w:p>
    <w:p w14:paraId="6A4112F2" w14:textId="77777777" w:rsidR="00CF4F35" w:rsidRDefault="00CF4F35">
      <w:pPr>
        <w:pStyle w:val="BulletedBodyText"/>
        <w:numPr>
          <w:ilvl w:val="0"/>
          <w:numId w:val="0"/>
        </w:numPr>
        <w:rPr>
          <w:sz w:val="16"/>
        </w:rPr>
      </w:pPr>
    </w:p>
    <w:p w14:paraId="5D80ABDF" w14:textId="77777777" w:rsidR="00CF4F35" w:rsidRDefault="001B2635">
      <w:pPr>
        <w:pStyle w:val="BulletedBodyText"/>
      </w:pPr>
      <w:r>
        <w:t xml:space="preserve">Allows Automated Data Processing Application Coordinator (ADPAC) and Information Resources Management Service (IRMS) staff to configure ECME V. 1.0 to pharmacy site specifications. </w:t>
      </w:r>
    </w:p>
    <w:p w14:paraId="2C4E81AC" w14:textId="77777777" w:rsidR="00CF4F35" w:rsidRDefault="00CF4F35">
      <w:pPr>
        <w:pStyle w:val="BulletedBodyText"/>
        <w:numPr>
          <w:ilvl w:val="0"/>
          <w:numId w:val="0"/>
        </w:numPr>
      </w:pPr>
    </w:p>
    <w:p w14:paraId="5AD18065" w14:textId="77777777" w:rsidR="00CF4F35" w:rsidRDefault="001B2635">
      <w:pPr>
        <w:autoSpaceDE w:val="0"/>
        <w:autoSpaceDN w:val="0"/>
        <w:adjustRightInd w:val="0"/>
        <w:rPr>
          <w:color w:val="000000"/>
        </w:rPr>
      </w:pPr>
      <w:r>
        <w:rPr>
          <w:color w:val="000000"/>
        </w:rPr>
        <w:t xml:space="preserve">ECME V. 1.0 processing begins when events within Outpatient Pharmacy V. 7.0 meet specific criteria that indicate the system should generate an electronic claim. To build a claim through ECME V. 1.0, the patient must be registered, have pharmacy insurance coverage, and have a prescription for a non-service connected condition in process. </w:t>
      </w:r>
    </w:p>
    <w:p w14:paraId="32378586" w14:textId="77777777" w:rsidR="00CF4F35" w:rsidRDefault="00CF4F35">
      <w:pPr>
        <w:autoSpaceDE w:val="0"/>
        <w:autoSpaceDN w:val="0"/>
        <w:adjustRightInd w:val="0"/>
        <w:rPr>
          <w:color w:val="000000"/>
        </w:rPr>
      </w:pPr>
    </w:p>
    <w:p w14:paraId="170A2F90" w14:textId="77777777" w:rsidR="00CF4F35" w:rsidRDefault="001B2635">
      <w:pPr>
        <w:autoSpaceDE w:val="0"/>
        <w:autoSpaceDN w:val="0"/>
        <w:adjustRightInd w:val="0"/>
        <w:rPr>
          <w:color w:val="000000"/>
        </w:rPr>
      </w:pPr>
      <w:r>
        <w:rPr>
          <w:color w:val="000000"/>
        </w:rPr>
        <w:t>Logic embedded within ECME V. 1.0 manages the creation of the electronic claim, which requires integration with Integrated Billing (IB) V. 2.0, Pharmacy Data Management V. 1.0, and the National Drug File (NDF) V. 4.0.  ECME V. 1.0 also generates claims during Consolidated Mail Outpatient Pharmacy (CMOP) V. 2.0 processing for prescriptions that meet billing requirements and are suspended for CMOP fills.</w:t>
      </w:r>
    </w:p>
    <w:p w14:paraId="7CCF5E88" w14:textId="77777777" w:rsidR="00CF4F35" w:rsidRDefault="00CF4F35">
      <w:pPr>
        <w:autoSpaceDE w:val="0"/>
        <w:autoSpaceDN w:val="0"/>
        <w:adjustRightInd w:val="0"/>
        <w:rPr>
          <w:color w:val="000000"/>
        </w:rPr>
      </w:pPr>
    </w:p>
    <w:p w14:paraId="3A6A8297" w14:textId="77777777" w:rsidR="00CF4F35" w:rsidRDefault="001B2635">
      <w:pPr>
        <w:autoSpaceDE w:val="0"/>
        <w:autoSpaceDN w:val="0"/>
        <w:adjustRightInd w:val="0"/>
        <w:jc w:val="center"/>
        <w:rPr>
          <w:i/>
          <w:iCs/>
          <w:color w:val="000000"/>
          <w:sz w:val="28"/>
        </w:rPr>
      </w:pPr>
      <w:r>
        <w:rPr>
          <w:color w:val="000000"/>
        </w:rPr>
        <w:br w:type="page"/>
      </w:r>
      <w:r>
        <w:rPr>
          <w:i/>
          <w:iCs/>
          <w:color w:val="000000"/>
          <w:sz w:val="28"/>
        </w:rPr>
        <w:lastRenderedPageBreak/>
        <w:t>(This page included for two-sided copying.)</w:t>
      </w:r>
    </w:p>
    <w:p w14:paraId="2320A603" w14:textId="77777777" w:rsidR="00CF4F35" w:rsidRDefault="00CF4F35">
      <w:pPr>
        <w:jc w:val="center"/>
        <w:rPr>
          <w:i/>
          <w:iCs/>
          <w:color w:val="000000"/>
          <w:sz w:val="28"/>
        </w:rPr>
      </w:pPr>
    </w:p>
    <w:p w14:paraId="368D7BAF" w14:textId="77777777" w:rsidR="00CF4F35" w:rsidRDefault="00CF4F35">
      <w:pPr>
        <w:jc w:val="center"/>
        <w:rPr>
          <w:i/>
          <w:iCs/>
          <w:color w:val="000000"/>
          <w:sz w:val="28"/>
        </w:rPr>
      </w:pPr>
    </w:p>
    <w:p w14:paraId="6CCEC40F" w14:textId="77777777" w:rsidR="00CF4F35" w:rsidRDefault="001B2635">
      <w:pPr>
        <w:pStyle w:val="Heading1"/>
        <w:rPr>
          <w:color w:val="000000"/>
        </w:rPr>
      </w:pPr>
      <w:r>
        <w:rPr>
          <w:color w:val="000000"/>
        </w:rPr>
        <w:br w:type="page"/>
      </w:r>
      <w:bookmarkStart w:id="3" w:name="_Toc79231528"/>
      <w:r>
        <w:rPr>
          <w:color w:val="000000"/>
        </w:rPr>
        <w:lastRenderedPageBreak/>
        <w:t>Pharmacy Data Management V. 1.0, IB V. 2.0, and AR V. 4.5</w:t>
      </w:r>
      <w:bookmarkEnd w:id="3"/>
    </w:p>
    <w:p w14:paraId="53446B55" w14:textId="77777777" w:rsidR="00CF4F35" w:rsidRDefault="00CF4F35">
      <w:pPr>
        <w:rPr>
          <w:color w:val="000000"/>
        </w:rPr>
      </w:pPr>
    </w:p>
    <w:p w14:paraId="02D68DB3" w14:textId="77777777" w:rsidR="00CF4F35" w:rsidRDefault="001B2635">
      <w:pPr>
        <w:rPr>
          <w:color w:val="000000"/>
        </w:rPr>
      </w:pPr>
      <w:r>
        <w:rPr>
          <w:color w:val="000000"/>
        </w:rPr>
        <w:t xml:space="preserve">Existing </w:t>
      </w:r>
      <w:r>
        <w:rPr>
          <w:b/>
          <w:bCs/>
          <w:color w:val="000000"/>
        </w:rPr>
        <w:t>V</w:t>
      </w:r>
      <w:r>
        <w:rPr>
          <w:i/>
          <w:iCs/>
          <w:color w:val="000000"/>
          <w:sz w:val="20"/>
        </w:rPr>
        <w:t>IST</w:t>
      </w:r>
      <w:r>
        <w:rPr>
          <w:b/>
          <w:bCs/>
          <w:color w:val="000000"/>
        </w:rPr>
        <w:t>A</w:t>
      </w:r>
      <w:r>
        <w:rPr>
          <w:color w:val="000000"/>
        </w:rPr>
        <w:t xml:space="preserve"> applications Pharmacy Data Management V. 1.0,  IB V. 2.0, and AR V. 4.5, are modified or enhanced as necessary to create electronic claims using billing and applicable clinical information.  The information to be collected will consist of data currently available within the Outpatient Pharmacy V. 7.0, Patient Information Management System (PIMS) V. 5.3, and IB V. 2.0 applications.</w:t>
      </w:r>
    </w:p>
    <w:p w14:paraId="7C06BC21" w14:textId="77777777" w:rsidR="00CF4F35" w:rsidRDefault="00CF4F35">
      <w:pPr>
        <w:rPr>
          <w:color w:val="000000"/>
        </w:rPr>
      </w:pPr>
    </w:p>
    <w:p w14:paraId="296C2F5C" w14:textId="77777777" w:rsidR="00CF4F35" w:rsidRDefault="001B2635">
      <w:pPr>
        <w:rPr>
          <w:color w:val="000000"/>
        </w:rPr>
      </w:pPr>
      <w:r>
        <w:rPr>
          <w:color w:val="000000"/>
        </w:rPr>
        <w:t xml:space="preserve">Infrastructure components at the Austin Automation Center (AAC) process incoming claim data using Vitria BusinessWare V. 3.1.7 (Vitria), the National Health Care Insurance Database (NHCID) for transaction logging, and the HIPAA EDI website to register VHA pharmacies. These components also communicate with WebMD and third party payers for claims adjudication and return this information to </w:t>
      </w:r>
      <w:r>
        <w:rPr>
          <w:b/>
          <w:bCs/>
          <w:color w:val="000000"/>
        </w:rPr>
        <w:t>V</w:t>
      </w:r>
      <w:r>
        <w:rPr>
          <w:i/>
          <w:iCs/>
          <w:color w:val="000000"/>
          <w:sz w:val="20"/>
        </w:rPr>
        <w:t>IST</w:t>
      </w:r>
      <w:r>
        <w:rPr>
          <w:b/>
          <w:bCs/>
          <w:color w:val="000000"/>
        </w:rPr>
        <w:t>A.</w:t>
      </w:r>
    </w:p>
    <w:p w14:paraId="3661A015" w14:textId="77777777" w:rsidR="00CF4F35" w:rsidRDefault="001B2635">
      <w:pPr>
        <w:tabs>
          <w:tab w:val="left" w:pos="720"/>
          <w:tab w:val="left" w:pos="5130"/>
        </w:tabs>
        <w:rPr>
          <w:color w:val="000000"/>
        </w:rPr>
      </w:pPr>
      <w:r>
        <w:rPr>
          <w:color w:val="000000"/>
        </w:rPr>
        <w:br w:type="page"/>
      </w:r>
    </w:p>
    <w:p w14:paraId="5A47204A" w14:textId="77777777" w:rsidR="00CF4F35" w:rsidRDefault="001B2635">
      <w:pPr>
        <w:tabs>
          <w:tab w:val="left" w:pos="720"/>
          <w:tab w:val="left" w:pos="5130"/>
        </w:tabs>
        <w:jc w:val="center"/>
        <w:rPr>
          <w:i/>
          <w:color w:val="000000"/>
          <w:sz w:val="28"/>
        </w:rPr>
      </w:pPr>
      <w:r>
        <w:rPr>
          <w:i/>
          <w:iCs/>
          <w:sz w:val="28"/>
        </w:rPr>
        <w:lastRenderedPageBreak/>
        <w:t>(This page included for two-sided copying.)</w:t>
      </w:r>
    </w:p>
    <w:p w14:paraId="75AEAED7" w14:textId="77777777" w:rsidR="00CF4F35" w:rsidRDefault="00CF4F35">
      <w:pPr>
        <w:tabs>
          <w:tab w:val="left" w:pos="720"/>
          <w:tab w:val="left" w:pos="5130"/>
        </w:tabs>
        <w:rPr>
          <w:color w:val="000000"/>
        </w:rPr>
      </w:pPr>
    </w:p>
    <w:p w14:paraId="497666E4" w14:textId="77777777" w:rsidR="00CF4F35" w:rsidRDefault="00CF4F35">
      <w:pPr>
        <w:tabs>
          <w:tab w:val="left" w:pos="720"/>
          <w:tab w:val="left" w:pos="5130"/>
        </w:tabs>
        <w:rPr>
          <w:color w:val="000000"/>
        </w:rPr>
        <w:sectPr w:rsidR="00CF4F35">
          <w:footerReference w:type="first" r:id="rId13"/>
          <w:type w:val="oddPage"/>
          <w:pgSz w:w="12240" w:h="15840" w:code="1"/>
          <w:pgMar w:top="1440" w:right="1440" w:bottom="1440" w:left="1440" w:header="720" w:footer="720" w:gutter="0"/>
          <w:pgNumType w:start="1"/>
          <w:cols w:space="720"/>
          <w:titlePg/>
        </w:sectPr>
      </w:pPr>
    </w:p>
    <w:p w14:paraId="5E560B2C" w14:textId="77777777" w:rsidR="00CF4F35" w:rsidRDefault="001B2635">
      <w:pPr>
        <w:pStyle w:val="Heading1"/>
        <w:rPr>
          <w:color w:val="000000"/>
        </w:rPr>
      </w:pPr>
      <w:bookmarkStart w:id="4" w:name="_Toc79231529"/>
      <w:r>
        <w:rPr>
          <w:color w:val="000000"/>
        </w:rPr>
        <w:lastRenderedPageBreak/>
        <w:t>Pre-Installation Issues</w:t>
      </w:r>
      <w:bookmarkEnd w:id="4"/>
    </w:p>
    <w:p w14:paraId="25F788BA" w14:textId="77777777" w:rsidR="00CF4F35" w:rsidRDefault="00CF4F35">
      <w:pPr>
        <w:rPr>
          <w:color w:val="000000"/>
        </w:rPr>
      </w:pPr>
    </w:p>
    <w:p w14:paraId="24451712" w14:textId="77777777" w:rsidR="00CF4F35" w:rsidRDefault="001B2635">
      <w:pPr>
        <w:pBdr>
          <w:top w:val="single" w:sz="12" w:space="1" w:color="auto"/>
          <w:left w:val="single" w:sz="12" w:space="4" w:color="auto"/>
          <w:bottom w:val="single" w:sz="12" w:space="1" w:color="auto"/>
          <w:right w:val="single" w:sz="12" w:space="4" w:color="auto"/>
        </w:pBdr>
        <w:rPr>
          <w:color w:val="000000"/>
        </w:rPr>
      </w:pPr>
      <w:r>
        <w:rPr>
          <w:b/>
          <w:color w:val="000000"/>
        </w:rPr>
        <w:t>Important:</w:t>
      </w:r>
      <w:r>
        <w:rPr>
          <w:color w:val="000000"/>
        </w:rPr>
        <w:t xml:space="preserve"> Failure to carefully follow the instructions provided in the </w:t>
      </w:r>
      <w:r>
        <w:rPr>
          <w:i/>
          <w:color w:val="000000"/>
        </w:rPr>
        <w:t>HIPAA NCPDP Connection for EDI Pharmacy (Dormant Release) Installation Guide</w:t>
      </w:r>
      <w:r>
        <w:rPr>
          <w:color w:val="000000"/>
        </w:rPr>
        <w:t xml:space="preserve"> can result in failure of the BPS*1.0 Master Build to install correctly.</w:t>
      </w:r>
    </w:p>
    <w:p w14:paraId="0992DCAB" w14:textId="77777777" w:rsidR="00CF4F35" w:rsidRDefault="00CF4F35">
      <w:pPr>
        <w:rPr>
          <w:color w:val="000000"/>
        </w:rPr>
      </w:pPr>
    </w:p>
    <w:p w14:paraId="62283867" w14:textId="77777777" w:rsidR="00CF4F35" w:rsidRDefault="001B2635">
      <w:pPr>
        <w:rPr>
          <w:color w:val="000000"/>
        </w:rPr>
      </w:pPr>
      <w:r>
        <w:rPr>
          <w:color w:val="000000"/>
        </w:rPr>
        <w:t xml:space="preserve">Correct pre-installation set up is imperative to the successful installation of this build. Prior to installation of the BPS*1.0 Master Build, each site will need to check that the required patches listed in the </w:t>
      </w:r>
      <w:r>
        <w:rPr>
          <w:i/>
          <w:color w:val="000000"/>
        </w:rPr>
        <w:t>HIPAA NCPDP Connection for EDI Pharmacy (Dormant Release) Installation Guide</w:t>
      </w:r>
      <w:r>
        <w:rPr>
          <w:color w:val="000000"/>
        </w:rPr>
        <w:t xml:space="preserve"> have been installed. </w:t>
      </w:r>
    </w:p>
    <w:p w14:paraId="3C08AEAB" w14:textId="77777777" w:rsidR="00CF4F35" w:rsidRDefault="00CF4F35">
      <w:pPr>
        <w:rPr>
          <w:color w:val="000000"/>
        </w:rPr>
      </w:pPr>
    </w:p>
    <w:p w14:paraId="3421BB80" w14:textId="77777777" w:rsidR="00CF4F35" w:rsidRDefault="001B2635">
      <w:pPr>
        <w:rPr>
          <w:color w:val="000000"/>
        </w:rPr>
      </w:pPr>
      <w:r>
        <w:rPr>
          <w:color w:val="000000"/>
        </w:rPr>
        <w:t xml:space="preserve">Before installing the BPS*1.0 Master Build, the domain EPHARMACY.VITRIA-EDI.AAC.VA.GOV </w:t>
      </w:r>
      <w:r>
        <w:rPr>
          <w:b/>
          <w:bCs/>
          <w:color w:val="000000"/>
          <w:u w:val="single"/>
        </w:rPr>
        <w:t>must</w:t>
      </w:r>
      <w:r>
        <w:rPr>
          <w:color w:val="000000"/>
        </w:rPr>
        <w:t xml:space="preserve"> be added to the DOMAIN file (#4.2) as per instructions provided in Patch XM*DBA*160.   This domain is used to register pharmacies with Vitria and receive payer sheets via HL7 for the HIPAA NCPDP project. This domain is required to be in place before the installation of the IB*2*251, which is included in the BPS*1.0 Master Build.</w:t>
      </w:r>
    </w:p>
    <w:p w14:paraId="0D22EE20" w14:textId="77777777" w:rsidR="00CF4F35" w:rsidRDefault="00CF4F35">
      <w:pPr>
        <w:rPr>
          <w:rFonts w:ascii="Arial" w:hAnsi="Arial" w:cs="Arial"/>
          <w:color w:val="000000"/>
          <w:sz w:val="20"/>
          <w:szCs w:val="20"/>
        </w:rPr>
      </w:pPr>
    </w:p>
    <w:p w14:paraId="10160630" w14:textId="77777777" w:rsidR="00CF4F35" w:rsidRDefault="001B2635">
      <w:pPr>
        <w:pStyle w:val="Helvetica"/>
        <w:overflowPunct/>
        <w:textAlignment w:val="auto"/>
        <w:rPr>
          <w:rFonts w:ascii="Times New Roman" w:hAnsi="Times New Roman"/>
          <w:color w:val="000000"/>
        </w:rPr>
      </w:pPr>
      <w:r>
        <w:rPr>
          <w:rFonts w:ascii="Times New Roman" w:hAnsi="Times New Roman"/>
          <w:color w:val="000000"/>
        </w:rPr>
        <w:t xml:space="preserve">Additionally, the patch IB*2.0*223 has an environment check routine. It checks the RATE TYPE file (#399.3). Your site may have the Rate Types defined but the names may have been changed. The following Rate Types must be present </w:t>
      </w:r>
      <w:r>
        <w:rPr>
          <w:rFonts w:ascii="Times New Roman" w:hAnsi="Times New Roman"/>
          <w:b/>
          <w:bCs/>
          <w:color w:val="000000"/>
          <w:u w:val="single"/>
        </w:rPr>
        <w:t>exactly</w:t>
      </w:r>
      <w:r>
        <w:rPr>
          <w:rFonts w:ascii="Times New Roman" w:hAnsi="Times New Roman"/>
          <w:color w:val="000000"/>
        </w:rPr>
        <w:t xml:space="preserve"> as follows:</w:t>
      </w:r>
    </w:p>
    <w:p w14:paraId="37F81AA2" w14:textId="77777777" w:rsidR="00CF4F35" w:rsidRDefault="00CF4F35">
      <w:pPr>
        <w:pStyle w:val="Helvetica"/>
        <w:overflowPunct/>
        <w:textAlignment w:val="auto"/>
        <w:rPr>
          <w:rFonts w:ascii="Times New Roman" w:hAnsi="Times New Roman"/>
          <w:color w:val="000000"/>
        </w:rPr>
      </w:pPr>
    </w:p>
    <w:p w14:paraId="44227F5C" w14:textId="2D7E10AD" w:rsidR="00CF4F35" w:rsidRDefault="00416AE0">
      <w:pPr>
        <w:autoSpaceDE w:val="0"/>
        <w:autoSpaceDN w:val="0"/>
        <w:adjustRightInd w:val="0"/>
        <w:rPr>
          <w:szCs w:val="20"/>
        </w:rPr>
      </w:pPr>
      <w:r>
        <w:rPr>
          <w:noProof/>
          <w:sz w:val="20"/>
          <w:szCs w:val="20"/>
        </w:rPr>
        <mc:AlternateContent>
          <mc:Choice Requires="wps">
            <w:drawing>
              <wp:anchor distT="0" distB="0" distL="114300" distR="114300" simplePos="0" relativeHeight="251658752" behindDoc="0" locked="0" layoutInCell="1" allowOverlap="1" wp14:anchorId="60872FEF" wp14:editId="4C41C536">
                <wp:simplePos x="0" y="0"/>
                <wp:positionH relativeFrom="column">
                  <wp:posOffset>3124200</wp:posOffset>
                </wp:positionH>
                <wp:positionV relativeFrom="paragraph">
                  <wp:posOffset>134620</wp:posOffset>
                </wp:positionV>
                <wp:extent cx="2476500" cy="828040"/>
                <wp:effectExtent l="9525" t="12700" r="9525" b="6985"/>
                <wp:wrapNone/>
                <wp:docPr id="4"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28040"/>
                        </a:xfrm>
                        <a:prstGeom prst="rect">
                          <a:avLst/>
                        </a:prstGeom>
                        <a:solidFill>
                          <a:srgbClr val="FFFFFF"/>
                        </a:solidFill>
                        <a:ln w="9525">
                          <a:solidFill>
                            <a:srgbClr val="000000"/>
                          </a:solidFill>
                          <a:miter lim="800000"/>
                          <a:headEnd/>
                          <a:tailEnd/>
                        </a:ln>
                      </wps:spPr>
                      <wps:txbx>
                        <w:txbxContent>
                          <w:p w14:paraId="3F9107B2" w14:textId="77777777" w:rsidR="00CF4F35" w:rsidRDefault="001B2635">
                            <w:pPr>
                              <w:rPr>
                                <w:color w:val="0000FF"/>
                              </w:rPr>
                            </w:pPr>
                            <w:r>
                              <w:rPr>
                                <w:rFonts w:ascii="Arial" w:hAnsi="Arial" w:cs="Arial"/>
                                <w:color w:val="000000"/>
                                <w:sz w:val="22"/>
                                <w:szCs w:val="22"/>
                              </w:rPr>
                              <w:t>If you have installed patch IB*2.0*240, then TRICARE replaces CHAMPUS in the first two Rate Types shown.</w:t>
                            </w:r>
                          </w:p>
                          <w:p w14:paraId="39E1036B" w14:textId="77777777" w:rsidR="00CF4F35" w:rsidRDefault="00CF4F3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72FEF" id="_x0000_t202" coordsize="21600,21600" o:spt="202" path="m,l,21600r21600,l21600,xe">
                <v:stroke joinstyle="miter"/>
                <v:path gradientshapeok="t" o:connecttype="rect"/>
              </v:shapetype>
              <v:shape id="Text Box 15" o:spid="_x0000_s1026" type="#_x0000_t202" alt="&quot;&quot;" style="position:absolute;margin-left:246pt;margin-top:10.6pt;width:195pt;height:6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">
                <v:textbox>
                  <w:txbxContent>
                    <w:p w14:paraId="3F9107B2" w14:textId="77777777" w:rsidR="00CF4F35" w:rsidRDefault="001B2635">
                      <w:pPr>
                        <w:rPr>
                          <w:color w:val="0000FF"/>
                        </w:rPr>
                      </w:pPr>
                      <w:r>
                        <w:rPr>
                          <w:rFonts w:ascii="Arial" w:hAnsi="Arial" w:cs="Arial"/>
                          <w:color w:val="000000"/>
                          <w:sz w:val="22"/>
                          <w:szCs w:val="22"/>
                        </w:rPr>
                        <w:t>If you have installed patch IB*2.0*240, then TRICARE replaces CHAMPUS in the first two Rate Types shown.</w:t>
                      </w:r>
                    </w:p>
                    <w:p w14:paraId="39E1036B" w14:textId="77777777" w:rsidR="00CF4F35" w:rsidRDefault="00CF4F35">
                      <w:pPr>
                        <w:rPr>
                          <w:szCs w:val="22"/>
                        </w:rPr>
                      </w:pPr>
                    </w:p>
                  </w:txbxContent>
                </v:textbox>
              </v:shape>
            </w:pict>
          </mc:Fallback>
        </mc:AlternateContent>
      </w:r>
      <w:r w:rsidR="001B2635">
        <w:rPr>
          <w:szCs w:val="20"/>
        </w:rPr>
        <w:t xml:space="preserve">         </w:t>
      </w:r>
    </w:p>
    <w:p w14:paraId="7A7CC356" w14:textId="6AE5612F" w:rsidR="00CF4F35" w:rsidRDefault="00416AE0">
      <w:pPr>
        <w:autoSpaceDE w:val="0"/>
        <w:autoSpaceDN w:val="0"/>
        <w:adjustRightInd w:val="0"/>
        <w:rPr>
          <w:szCs w:val="20"/>
        </w:rPr>
      </w:pPr>
      <w:r>
        <w:rPr>
          <w:noProof/>
          <w:sz w:val="20"/>
          <w:szCs w:val="20"/>
        </w:rPr>
        <mc:AlternateContent>
          <mc:Choice Requires="wps">
            <w:drawing>
              <wp:anchor distT="0" distB="0" distL="114300" distR="114300" simplePos="0" relativeHeight="251659776" behindDoc="0" locked="0" layoutInCell="1" allowOverlap="1" wp14:anchorId="3D46C59B" wp14:editId="4C8D6027">
                <wp:simplePos x="0" y="0"/>
                <wp:positionH relativeFrom="column">
                  <wp:posOffset>1333500</wp:posOffset>
                </wp:positionH>
                <wp:positionV relativeFrom="paragraph">
                  <wp:posOffset>61595</wp:posOffset>
                </wp:positionV>
                <wp:extent cx="1790700" cy="1270"/>
                <wp:effectExtent l="19050" t="57150" r="9525" b="55880"/>
                <wp:wrapNone/>
                <wp:docPr id="3"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73B0" id="Line 16" o:spid="_x0000_s1026" alt="&quot;&quot;"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85pt" to="24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">
                <v:stroke endarrow="block"/>
              </v:line>
            </w:pict>
          </mc:Fallback>
        </mc:AlternateContent>
      </w:r>
      <w:r w:rsidR="001B2635">
        <w:rPr>
          <w:szCs w:val="20"/>
        </w:rPr>
        <w:t xml:space="preserve">         CHAMPUS</w:t>
      </w:r>
      <w:r w:rsidR="001B2635">
        <w:rPr>
          <w:color w:val="000000"/>
          <w:szCs w:val="20"/>
        </w:rPr>
        <w:t xml:space="preserve"> </w:t>
      </w:r>
    </w:p>
    <w:p w14:paraId="1F5EAF0F" w14:textId="6059A776" w:rsidR="00CF4F35" w:rsidRDefault="00416AE0">
      <w:pPr>
        <w:autoSpaceDE w:val="0"/>
        <w:autoSpaceDN w:val="0"/>
        <w:adjustRightInd w:val="0"/>
        <w:rPr>
          <w:szCs w:val="20"/>
        </w:rPr>
      </w:pPr>
      <w:r>
        <w:rPr>
          <w:noProof/>
          <w:sz w:val="20"/>
          <w:szCs w:val="20"/>
        </w:rPr>
        <mc:AlternateContent>
          <mc:Choice Requires="wps">
            <w:drawing>
              <wp:anchor distT="0" distB="0" distL="114300" distR="114300" simplePos="0" relativeHeight="251660800" behindDoc="0" locked="0" layoutInCell="1" allowOverlap="1" wp14:anchorId="5F17A6B8" wp14:editId="5210094E">
                <wp:simplePos x="0" y="0"/>
                <wp:positionH relativeFrom="column">
                  <wp:posOffset>2089150</wp:posOffset>
                </wp:positionH>
                <wp:positionV relativeFrom="paragraph">
                  <wp:posOffset>94615</wp:posOffset>
                </wp:positionV>
                <wp:extent cx="1028700" cy="0"/>
                <wp:effectExtent l="22225" t="55880" r="6350" b="5842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F967" id="Line 17" o:spid="_x0000_s1026" alt="&quot;&quot;"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7.45pt" to="24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">
                <v:stroke endarrow="block"/>
              </v:line>
            </w:pict>
          </mc:Fallback>
        </mc:AlternateContent>
      </w:r>
      <w:r w:rsidR="001B2635">
        <w:rPr>
          <w:szCs w:val="20"/>
        </w:rPr>
        <w:t xml:space="preserve">         CHAMPUS REIMB. INS. </w:t>
      </w:r>
    </w:p>
    <w:p w14:paraId="0E6E8CD2" w14:textId="77777777" w:rsidR="00CF4F35" w:rsidRDefault="001B2635">
      <w:pPr>
        <w:autoSpaceDE w:val="0"/>
        <w:autoSpaceDN w:val="0"/>
        <w:adjustRightInd w:val="0"/>
        <w:rPr>
          <w:szCs w:val="20"/>
        </w:rPr>
      </w:pPr>
      <w:r>
        <w:rPr>
          <w:szCs w:val="20"/>
        </w:rPr>
        <w:t xml:space="preserve">         CHAMPVA</w:t>
      </w:r>
    </w:p>
    <w:p w14:paraId="421D1ADF" w14:textId="77777777" w:rsidR="00CF4F35" w:rsidRDefault="001B2635">
      <w:pPr>
        <w:autoSpaceDE w:val="0"/>
        <w:autoSpaceDN w:val="0"/>
        <w:adjustRightInd w:val="0"/>
        <w:rPr>
          <w:szCs w:val="20"/>
        </w:rPr>
      </w:pPr>
      <w:r>
        <w:rPr>
          <w:szCs w:val="20"/>
        </w:rPr>
        <w:t xml:space="preserve">         CHAMPVA REIMB. INS.</w:t>
      </w:r>
    </w:p>
    <w:p w14:paraId="719CBAE5" w14:textId="77777777" w:rsidR="00CF4F35" w:rsidRDefault="00CF4F35">
      <w:pPr>
        <w:autoSpaceDE w:val="0"/>
        <w:autoSpaceDN w:val="0"/>
        <w:adjustRightInd w:val="0"/>
        <w:rPr>
          <w:szCs w:val="20"/>
        </w:rPr>
      </w:pPr>
    </w:p>
    <w:p w14:paraId="24BAD3E3" w14:textId="77777777" w:rsidR="00CF4F35" w:rsidRDefault="00CF4F35">
      <w:pPr>
        <w:autoSpaceDE w:val="0"/>
        <w:autoSpaceDN w:val="0"/>
        <w:adjustRightInd w:val="0"/>
        <w:rPr>
          <w:color w:val="000000"/>
          <w:sz w:val="28"/>
          <w:szCs w:val="28"/>
        </w:rPr>
      </w:pPr>
    </w:p>
    <w:p w14:paraId="2E5F6623" w14:textId="77777777" w:rsidR="00CF4F35" w:rsidRDefault="001B2635">
      <w:pPr>
        <w:autoSpaceDE w:val="0"/>
        <w:autoSpaceDN w:val="0"/>
        <w:adjustRightInd w:val="0"/>
        <w:rPr>
          <w:color w:val="000000"/>
          <w:szCs w:val="20"/>
        </w:rPr>
      </w:pPr>
      <w:r>
        <w:rPr>
          <w:color w:val="000000"/>
          <w:szCs w:val="20"/>
        </w:rPr>
        <w:t xml:space="preserve">            </w:t>
      </w:r>
    </w:p>
    <w:p w14:paraId="1CDE08CF" w14:textId="77777777" w:rsidR="00CF4F35" w:rsidRDefault="001B2635">
      <w:pPr>
        <w:autoSpaceDE w:val="0"/>
        <w:autoSpaceDN w:val="0"/>
        <w:adjustRightInd w:val="0"/>
        <w:rPr>
          <w:b/>
          <w:color w:val="000000"/>
          <w:szCs w:val="20"/>
        </w:rPr>
      </w:pPr>
      <w:r>
        <w:rPr>
          <w:b/>
          <w:color w:val="000000"/>
          <w:szCs w:val="20"/>
        </w:rPr>
        <w:t xml:space="preserve">If your site does not have the exact spelling as shown above, the </w:t>
      </w:r>
      <w:r>
        <w:rPr>
          <w:b/>
          <w:color w:val="000000"/>
        </w:rPr>
        <w:t>BPS*1.0</w:t>
      </w:r>
      <w:r>
        <w:rPr>
          <w:color w:val="000000"/>
        </w:rPr>
        <w:t xml:space="preserve"> </w:t>
      </w:r>
      <w:r>
        <w:rPr>
          <w:b/>
          <w:color w:val="000000"/>
        </w:rPr>
        <w:t>Master Build</w:t>
      </w:r>
      <w:r>
        <w:rPr>
          <w:b/>
          <w:color w:val="000000"/>
          <w:szCs w:val="20"/>
        </w:rPr>
        <w:t xml:space="preserve"> will fail. </w:t>
      </w:r>
    </w:p>
    <w:p w14:paraId="0D04BA9B" w14:textId="77777777" w:rsidR="00CF4F35" w:rsidRDefault="00CF4F35">
      <w:pPr>
        <w:autoSpaceDE w:val="0"/>
        <w:autoSpaceDN w:val="0"/>
        <w:adjustRightInd w:val="0"/>
        <w:rPr>
          <w:color w:val="000000"/>
          <w:szCs w:val="20"/>
        </w:rPr>
      </w:pPr>
    </w:p>
    <w:p w14:paraId="097771C7" w14:textId="77777777" w:rsidR="00CF4F35" w:rsidRDefault="001B2635">
      <w:pPr>
        <w:pStyle w:val="BodyTextIndent2"/>
        <w:ind w:left="0"/>
        <w:rPr>
          <w:color w:val="000000"/>
        </w:rPr>
      </w:pPr>
      <w:r>
        <w:rPr>
          <w:color w:val="000000"/>
        </w:rPr>
        <w:t xml:space="preserve">You may correct the Rate Type names yourself using FileMan or you can contact Enterprise </w:t>
      </w:r>
      <w:r>
        <w:rPr>
          <w:b/>
          <w:bCs/>
          <w:color w:val="000000"/>
        </w:rPr>
        <w:t>V</w:t>
      </w:r>
      <w:r>
        <w:rPr>
          <w:i/>
          <w:iCs/>
          <w:color w:val="000000"/>
          <w:sz w:val="20"/>
        </w:rPr>
        <w:t>IST</w:t>
      </w:r>
      <w:r>
        <w:rPr>
          <w:b/>
          <w:bCs/>
          <w:color w:val="000000"/>
        </w:rPr>
        <w:t>A</w:t>
      </w:r>
      <w:r>
        <w:rPr>
          <w:color w:val="000000"/>
        </w:rPr>
        <w:t xml:space="preserve"> Support (EVS) for assistance by contacting the help desk (800-596-4357) to log a National On-line Information System (NOIS) for you or you can submit a NOIS yourself.</w:t>
      </w:r>
    </w:p>
    <w:p w14:paraId="46548BE0" w14:textId="77777777" w:rsidR="00CF4F35" w:rsidRDefault="00CF4F35">
      <w:pPr>
        <w:autoSpaceDE w:val="0"/>
        <w:autoSpaceDN w:val="0"/>
        <w:adjustRightInd w:val="0"/>
        <w:rPr>
          <w:color w:val="000000"/>
          <w:szCs w:val="20"/>
        </w:rPr>
      </w:pPr>
    </w:p>
    <w:p w14:paraId="3486ED23" w14:textId="77777777" w:rsidR="00CF4F35" w:rsidRDefault="001B2635">
      <w:pPr>
        <w:autoSpaceDE w:val="0"/>
        <w:autoSpaceDN w:val="0"/>
        <w:adjustRightInd w:val="0"/>
        <w:rPr>
          <w:color w:val="000000"/>
        </w:rPr>
      </w:pPr>
      <w:r>
        <w:rPr>
          <w:color w:val="000000"/>
          <w:szCs w:val="20"/>
        </w:rPr>
        <w:t xml:space="preserve">Again, consult the </w:t>
      </w:r>
      <w:r>
        <w:rPr>
          <w:i/>
          <w:color w:val="000000"/>
        </w:rPr>
        <w:t>HIPAA NCPDP Connection for EDI Pharmacy (Dormant Release) Installation Guide</w:t>
      </w:r>
      <w:r>
        <w:rPr>
          <w:color w:val="000000"/>
        </w:rPr>
        <w:t xml:space="preserve"> for specific instructions on the pre installation steps necessary to successfully install this master build.</w:t>
      </w:r>
    </w:p>
    <w:p w14:paraId="37442C9C" w14:textId="77777777" w:rsidR="00CF4F35" w:rsidRDefault="00CF4F35">
      <w:pPr>
        <w:autoSpaceDE w:val="0"/>
        <w:autoSpaceDN w:val="0"/>
        <w:adjustRightInd w:val="0"/>
        <w:rPr>
          <w:color w:val="000000"/>
        </w:rPr>
      </w:pPr>
    </w:p>
    <w:p w14:paraId="4D702ECB" w14:textId="77777777" w:rsidR="00CF4F35" w:rsidRDefault="001B2635">
      <w:pPr>
        <w:tabs>
          <w:tab w:val="left" w:pos="720"/>
          <w:tab w:val="left" w:pos="5130"/>
        </w:tabs>
        <w:jc w:val="center"/>
        <w:rPr>
          <w:color w:val="000000"/>
        </w:rPr>
      </w:pPr>
      <w:r>
        <w:rPr>
          <w:color w:val="000000"/>
        </w:rPr>
        <w:br w:type="page"/>
      </w:r>
      <w:r>
        <w:rPr>
          <w:i/>
          <w:iCs/>
          <w:color w:val="000000"/>
          <w:sz w:val="28"/>
        </w:rPr>
        <w:lastRenderedPageBreak/>
        <w:t>(This page included for two-sided copying.)</w:t>
      </w:r>
    </w:p>
    <w:p w14:paraId="63BFFE95" w14:textId="77777777" w:rsidR="00CF4F35" w:rsidRDefault="00CF4F35">
      <w:pPr>
        <w:tabs>
          <w:tab w:val="left" w:pos="720"/>
          <w:tab w:val="left" w:pos="5130"/>
        </w:tabs>
        <w:jc w:val="center"/>
        <w:rPr>
          <w:color w:val="000000"/>
        </w:rPr>
      </w:pPr>
    </w:p>
    <w:p w14:paraId="579675FD" w14:textId="77777777" w:rsidR="00CF4F35" w:rsidRDefault="00CF4F35">
      <w:pPr>
        <w:tabs>
          <w:tab w:val="left" w:pos="720"/>
          <w:tab w:val="left" w:pos="5130"/>
        </w:tabs>
        <w:jc w:val="center"/>
        <w:rPr>
          <w:color w:val="000000"/>
        </w:rPr>
      </w:pPr>
    </w:p>
    <w:p w14:paraId="42395F46" w14:textId="77777777" w:rsidR="00CF4F35" w:rsidRDefault="00CF4F35">
      <w:pPr>
        <w:tabs>
          <w:tab w:val="left" w:pos="720"/>
          <w:tab w:val="left" w:pos="5130"/>
        </w:tabs>
        <w:jc w:val="center"/>
        <w:rPr>
          <w:i/>
          <w:color w:val="000000"/>
          <w:sz w:val="28"/>
        </w:rPr>
      </w:pPr>
    </w:p>
    <w:p w14:paraId="2E08DDA4" w14:textId="77777777" w:rsidR="001B2635" w:rsidRDefault="001B2635">
      <w:pPr>
        <w:autoSpaceDE w:val="0"/>
        <w:autoSpaceDN w:val="0"/>
        <w:adjustRightInd w:val="0"/>
        <w:rPr>
          <w:color w:val="000000"/>
        </w:rPr>
      </w:pPr>
    </w:p>
    <w:sectPr w:rsidR="001B2635">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50F3" w14:textId="77777777" w:rsidR="00E51174" w:rsidRDefault="00E51174">
      <w:r>
        <w:separator/>
      </w:r>
    </w:p>
  </w:endnote>
  <w:endnote w:type="continuationSeparator" w:id="0">
    <w:p w14:paraId="6ED12781" w14:textId="77777777" w:rsidR="00E51174" w:rsidRDefault="00E5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911F" w14:textId="77777777" w:rsidR="00CF4F35" w:rsidRDefault="001B2635">
    <w:pPr>
      <w:tabs>
        <w:tab w:val="center" w:pos="4680"/>
        <w:tab w:val="right" w:pos="9360"/>
      </w:tabs>
      <w:rPr>
        <w:rStyle w:val="PageNumber"/>
        <w:sz w:val="20"/>
        <w:szCs w:val="20"/>
      </w:rPr>
    </w:pPr>
    <w:r>
      <w:rPr>
        <w:sz w:val="20"/>
        <w:szCs w:val="20"/>
      </w:rPr>
      <w:t>July 2004</w:t>
    </w:r>
    <w:r>
      <w:rPr>
        <w:sz w:val="20"/>
        <w:szCs w:val="20"/>
      </w:rPr>
      <w:tab/>
      <w:t>HIPAA NCPDP Connection for EDI Pharmacy Release I</w:t>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iii</w:t>
    </w:r>
    <w:r>
      <w:rPr>
        <w:rStyle w:val="PageNumber"/>
        <w:sz w:val="20"/>
        <w:szCs w:val="20"/>
      </w:rPr>
      <w:fldChar w:fldCharType="end"/>
    </w:r>
  </w:p>
  <w:p w14:paraId="39F426B5" w14:textId="77777777" w:rsidR="00CF4F35" w:rsidRDefault="001B2635">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972A" w14:textId="77777777" w:rsidR="00CF4F35" w:rsidRDefault="001B2635">
    <w:pPr>
      <w:pStyle w:val="Footer"/>
      <w:tabs>
        <w:tab w:val="clear" w:pos="92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t>HIPAA NCPDP Connection for EDI Pharmacy (Dormant Release)</w:t>
    </w:r>
    <w:r>
      <w:rPr>
        <w:rStyle w:val="PageNumber"/>
      </w:rPr>
      <w:t xml:space="preserve"> </w:t>
    </w:r>
    <w:r>
      <w:rPr>
        <w:rStyle w:val="PageNumber"/>
      </w:rPr>
      <w:tab/>
    </w:r>
    <w:r>
      <w:t>October 2004</w:t>
    </w:r>
  </w:p>
  <w:p w14:paraId="5E5DD982" w14:textId="77777777" w:rsidR="00CF4F35" w:rsidRDefault="001B2635">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1B47" w14:textId="77777777" w:rsidR="00CF4F35" w:rsidRDefault="001B2635">
    <w:pPr>
      <w:tabs>
        <w:tab w:val="center" w:pos="4680"/>
        <w:tab w:val="right" w:pos="9360"/>
      </w:tabs>
      <w:rPr>
        <w:rStyle w:val="PageNumber"/>
        <w:sz w:val="20"/>
        <w:szCs w:val="20"/>
      </w:rPr>
    </w:pPr>
    <w:r>
      <w:rPr>
        <w:sz w:val="20"/>
        <w:szCs w:val="20"/>
      </w:rPr>
      <w:t>October 2004</w:t>
    </w:r>
    <w:r>
      <w:rPr>
        <w:sz w:val="20"/>
        <w:szCs w:val="20"/>
      </w:rPr>
      <w:tab/>
      <w:t>HIPAA NCPDP Connection for EDI Pharmacy (Dormant Release)</w:t>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w:t>
    </w:r>
    <w:r>
      <w:rPr>
        <w:rStyle w:val="PageNumber"/>
        <w:sz w:val="20"/>
        <w:szCs w:val="20"/>
      </w:rPr>
      <w:fldChar w:fldCharType="end"/>
    </w:r>
  </w:p>
  <w:p w14:paraId="3DE437E1" w14:textId="77777777" w:rsidR="00CF4F35" w:rsidRDefault="001B2635">
    <w:pPr>
      <w:pStyle w:val="Footer"/>
    </w:pPr>
    <w:r>
      <w:rPr>
        <w:rStyle w:val="PageNumber"/>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BE5A" w14:textId="77777777" w:rsidR="00CF4F35" w:rsidRDefault="001B2635">
    <w:pPr>
      <w:tabs>
        <w:tab w:val="center" w:pos="4680"/>
        <w:tab w:val="right" w:pos="9360"/>
      </w:tabs>
      <w:rPr>
        <w:rStyle w:val="PageNumber"/>
        <w:sz w:val="20"/>
        <w:szCs w:val="20"/>
      </w:rPr>
    </w:pPr>
    <w:r>
      <w:rPr>
        <w:sz w:val="20"/>
        <w:szCs w:val="20"/>
      </w:rPr>
      <w:t>October 2004</w:t>
    </w:r>
    <w:r>
      <w:rPr>
        <w:sz w:val="20"/>
        <w:szCs w:val="20"/>
      </w:rPr>
      <w:tab/>
      <w:t>HIPAA NCPDP Connection for EDI Pharmacy (Dormant Release)</w:t>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5</w:t>
    </w:r>
    <w:r>
      <w:rPr>
        <w:rStyle w:val="PageNumber"/>
        <w:sz w:val="20"/>
        <w:szCs w:val="20"/>
      </w:rPr>
      <w:fldChar w:fldCharType="end"/>
    </w:r>
  </w:p>
  <w:p w14:paraId="1774829A" w14:textId="77777777" w:rsidR="00CF4F35" w:rsidRDefault="001B2635">
    <w:pPr>
      <w:pStyle w:val="Footer"/>
      <w:tabs>
        <w:tab w:val="clear" w:pos="9270"/>
        <w:tab w:val="left" w:pos="8640"/>
      </w:tabs>
    </w:pPr>
    <w:r>
      <w:rPr>
        <w:rStyle w:val="PageNumber"/>
      </w:rP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59C5" w14:textId="77777777" w:rsidR="00CF4F35" w:rsidRDefault="001B2635">
    <w:pPr>
      <w:tabs>
        <w:tab w:val="center" w:pos="4680"/>
        <w:tab w:val="right" w:pos="9360"/>
      </w:tabs>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r>
      <w:rPr>
        <w:sz w:val="20"/>
        <w:szCs w:val="20"/>
      </w:rPr>
      <w:tab/>
      <w:t>HIPAA NCPDP Connection for EDI Pharmacy (Dormant Release)</w:t>
    </w:r>
    <w:r>
      <w:rPr>
        <w:sz w:val="20"/>
        <w:szCs w:val="20"/>
      </w:rPr>
      <w:tab/>
      <w:t>October 2004</w:t>
    </w:r>
  </w:p>
  <w:p w14:paraId="5E5EA352" w14:textId="77777777" w:rsidR="00CF4F35" w:rsidRDefault="001B2635">
    <w:pPr>
      <w:pStyle w:val="Footer"/>
    </w:pPr>
    <w:r>
      <w:rPr>
        <w:rStyle w:val="PageNumber"/>
      </w:rP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AB75" w14:textId="77777777" w:rsidR="00CF4F35" w:rsidRDefault="001B2635">
    <w:pPr>
      <w:tabs>
        <w:tab w:val="center" w:pos="4680"/>
        <w:tab w:val="right" w:pos="9360"/>
      </w:tabs>
      <w:rPr>
        <w:rStyle w:val="PageNumber"/>
        <w:sz w:val="20"/>
        <w:szCs w:val="20"/>
      </w:rPr>
    </w:pPr>
    <w:r>
      <w:rPr>
        <w:sz w:val="20"/>
        <w:szCs w:val="20"/>
      </w:rPr>
      <w:t>October 2004</w:t>
    </w:r>
    <w:r>
      <w:rPr>
        <w:sz w:val="20"/>
        <w:szCs w:val="20"/>
      </w:rPr>
      <w:tab/>
      <w:t>HIPAA NCPDP Connection for EDI Pharmacy (Dormant Release)</w:t>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p w14:paraId="4CB8937A" w14:textId="77777777" w:rsidR="00CF4F35" w:rsidRDefault="001B2635">
    <w:pPr>
      <w:pStyle w:val="Footer"/>
    </w:pPr>
    <w:r>
      <w:rPr>
        <w:rStyle w:val="PageNumber"/>
      </w:rPr>
      <w:tab/>
      <w:t>Release Notes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2C82" w14:textId="77777777" w:rsidR="00CF4F35" w:rsidRDefault="001B2635">
    <w:pPr>
      <w:pStyle w:val="Footer"/>
      <w:tabs>
        <w:tab w:val="clear" w:pos="92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HIPAA NCPDP Connection for EDI Pharmacy (Dormant Release)</w:t>
    </w:r>
    <w:r>
      <w:tab/>
      <w:t>October 2004</w:t>
    </w:r>
  </w:p>
  <w:p w14:paraId="54805363" w14:textId="77777777" w:rsidR="00CF4F35" w:rsidRDefault="001B2635">
    <w:pPr>
      <w:pStyle w:val="Footer"/>
    </w:pPr>
    <w:r>
      <w:rPr>
        <w:rStyle w:val="PageNumber"/>
      </w:rPr>
      <w:tab/>
      <w:t>Release Notes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92D6" w14:textId="77777777" w:rsidR="00CF4F35" w:rsidRDefault="001B2635">
    <w:pPr>
      <w:tabs>
        <w:tab w:val="center" w:pos="4680"/>
        <w:tab w:val="right" w:pos="9360"/>
      </w:tabs>
      <w:rPr>
        <w:rStyle w:val="PageNumber"/>
        <w:sz w:val="20"/>
        <w:szCs w:val="20"/>
      </w:rPr>
    </w:pPr>
    <w:r>
      <w:rPr>
        <w:sz w:val="20"/>
        <w:szCs w:val="20"/>
      </w:rPr>
      <w:t>October 2004</w:t>
    </w:r>
    <w:r>
      <w:rPr>
        <w:sz w:val="20"/>
        <w:szCs w:val="20"/>
      </w:rPr>
      <w:tab/>
      <w:t>HIPAA NCPDP Connection for EDI Pharmacy (Dormant Release)</w:t>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w:t>
    </w:r>
    <w:r>
      <w:rPr>
        <w:rStyle w:val="PageNumber"/>
        <w:sz w:val="20"/>
        <w:szCs w:val="20"/>
      </w:rPr>
      <w:fldChar w:fldCharType="end"/>
    </w:r>
  </w:p>
  <w:p w14:paraId="3F44CF38" w14:textId="77777777" w:rsidR="00CF4F35" w:rsidRDefault="001B2635">
    <w:pPr>
      <w:pStyle w:val="Footer"/>
      <w:tabs>
        <w:tab w:val="clear" w:pos="9270"/>
        <w:tab w:val="left" w:pos="8640"/>
      </w:tabs>
    </w:pPr>
    <w:r>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889A" w14:textId="77777777" w:rsidR="00E51174" w:rsidRDefault="00E51174">
      <w:r>
        <w:separator/>
      </w:r>
    </w:p>
  </w:footnote>
  <w:footnote w:type="continuationSeparator" w:id="0">
    <w:p w14:paraId="606DA737" w14:textId="77777777" w:rsidR="00E51174" w:rsidRDefault="00E5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900C1A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E5A4001"/>
    <w:multiLevelType w:val="hybridMultilevel"/>
    <w:tmpl w:val="357A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426278"/>
    <w:multiLevelType w:val="hybridMultilevel"/>
    <w:tmpl w:val="B02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4F"/>
    <w:rsid w:val="001B2635"/>
    <w:rsid w:val="001C41DF"/>
    <w:rsid w:val="00371B4F"/>
    <w:rsid w:val="00416AE0"/>
    <w:rsid w:val="004D6FE2"/>
    <w:rsid w:val="00BD7781"/>
    <w:rsid w:val="00CF4F35"/>
    <w:rsid w:val="00E5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B094E"/>
  <w15:chartTrackingRefBased/>
  <w15:docId w15:val="{4443EAD6-DFC5-4FD5-82EB-F9BAAA7E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b/>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qFormat/>
    <w:pPr>
      <w:keepNext/>
      <w:numPr>
        <w:ilvl w:val="2"/>
        <w:numId w:val="1"/>
      </w:numPr>
      <w:tabs>
        <w:tab w:val="left" w:pos="864"/>
      </w:tabs>
      <w:spacing w:before="240" w:after="60"/>
      <w:outlineLvl w:val="2"/>
    </w:pPr>
    <w:rPr>
      <w:rFonts w:ascii="Arial" w:hAnsi="Arial"/>
      <w:b/>
      <w:szCs w:val="20"/>
    </w:rPr>
  </w:style>
  <w:style w:type="paragraph" w:styleId="Heading4">
    <w:name w:val="heading 4"/>
    <w:basedOn w:val="Normal"/>
    <w:next w:val="Normal"/>
    <w:qFormat/>
    <w:pPr>
      <w:keepNext/>
      <w:outlineLvl w:val="3"/>
    </w:pPr>
    <w:rPr>
      <w:b/>
      <w:szCs w:val="20"/>
      <w:u w:val="single"/>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semiHidden/>
    <w:rPr>
      <w:szCs w:val="20"/>
    </w:rPr>
  </w:style>
  <w:style w:type="character" w:styleId="Hyperlink">
    <w:name w:val="Hyperlink"/>
    <w:semiHidden/>
    <w:rPr>
      <w:color w:val="0000FF"/>
      <w:u w:val="single"/>
    </w:rPr>
  </w:style>
  <w:style w:type="paragraph" w:styleId="TOC1">
    <w:name w:val="toc 1"/>
    <w:basedOn w:val="Normal"/>
    <w:next w:val="Normal"/>
    <w:autoRedefine/>
    <w:semiHidden/>
    <w:pPr>
      <w:spacing w:before="240" w:after="240"/>
    </w:pPr>
    <w:rPr>
      <w:b/>
      <w:sz w:val="28"/>
      <w:szCs w:val="20"/>
    </w:rPr>
  </w:style>
  <w:style w:type="paragraph" w:styleId="TOC2">
    <w:name w:val="toc 2"/>
    <w:basedOn w:val="Normal"/>
    <w:next w:val="Normal"/>
    <w:autoRedefine/>
    <w:semiHidden/>
    <w:pPr>
      <w:spacing w:before="120"/>
      <w:ind w:left="288"/>
    </w:pPr>
    <w:rPr>
      <w:szCs w:val="20"/>
    </w:rPr>
  </w:style>
  <w:style w:type="paragraph" w:styleId="TOC3">
    <w:name w:val="toc 3"/>
    <w:basedOn w:val="Normal"/>
    <w:next w:val="Normal"/>
    <w:autoRedefine/>
    <w:semiHidden/>
    <w:pPr>
      <w:ind w:left="432"/>
    </w:pPr>
    <w:rPr>
      <w:szCs w:val="20"/>
    </w:rPr>
  </w:style>
  <w:style w:type="paragraph" w:customStyle="1" w:styleId="Style1">
    <w:name w:val="Style1"/>
    <w:basedOn w:val="Normal"/>
    <w:rPr>
      <w:szCs w:val="20"/>
    </w:rPr>
  </w:style>
  <w:style w:type="paragraph" w:customStyle="1" w:styleId="Heading31">
    <w:name w:val="Heading 31"/>
    <w:basedOn w:val="Normal"/>
    <w:rPr>
      <w:b/>
      <w:szCs w:val="20"/>
    </w:rPr>
  </w:style>
  <w:style w:type="paragraph" w:styleId="NormalIndent">
    <w:name w:val="Normal Indent"/>
    <w:basedOn w:val="Normal"/>
    <w:semiHidden/>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semiHidden/>
    <w:pPr>
      <w:ind w:left="360"/>
    </w:pPr>
    <w:rPr>
      <w:szCs w:val="20"/>
    </w:rPr>
  </w:style>
  <w:style w:type="paragraph" w:styleId="Header">
    <w:name w:val="header"/>
    <w:basedOn w:val="Normal"/>
    <w:semiHidden/>
    <w:pPr>
      <w:widowControl w:val="0"/>
      <w:tabs>
        <w:tab w:val="center" w:pos="4320"/>
        <w:tab w:val="right" w:pos="9504"/>
      </w:tabs>
    </w:pPr>
    <w:rPr>
      <w:szCs w:val="20"/>
    </w:rPr>
  </w:style>
  <w:style w:type="paragraph" w:styleId="BodyText3">
    <w:name w:val="Body Text 3"/>
    <w:basedOn w:val="Normal"/>
    <w:semiHidden/>
    <w:pPr>
      <w:spacing w:after="120"/>
    </w:pPr>
    <w:rPr>
      <w:rFonts w:ascii="Courier New" w:hAnsi="Courier New"/>
      <w:b/>
      <w:sz w:val="16"/>
      <w:szCs w:val="20"/>
    </w:rPr>
  </w:style>
  <w:style w:type="paragraph" w:styleId="Footer">
    <w:name w:val="footer"/>
    <w:basedOn w:val="Normal"/>
    <w:semiHidden/>
    <w:pPr>
      <w:tabs>
        <w:tab w:val="center" w:pos="4680"/>
        <w:tab w:val="right" w:pos="9270"/>
      </w:tabs>
    </w:pPr>
    <w:rPr>
      <w:sz w:val="20"/>
      <w:szCs w:val="20"/>
    </w:rPr>
  </w:style>
  <w:style w:type="character" w:styleId="PageNumber">
    <w:name w:val="page number"/>
    <w:basedOn w:val="DefaultParagraphFont"/>
    <w:semiHidden/>
  </w:style>
  <w:style w:type="paragraph" w:styleId="BodyText">
    <w:name w:val="Body Text"/>
    <w:basedOn w:val="Normal"/>
    <w:semiHidden/>
    <w:pPr>
      <w:spacing w:after="120"/>
    </w:pPr>
  </w:style>
  <w:style w:type="paragraph" w:customStyle="1" w:styleId="BulletedBodyText">
    <w:name w:val="Bulleted Body Text"/>
    <w:basedOn w:val="BodyText"/>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Pr>
      <w:rFonts w:ascii="Tahoma" w:hAnsi="Tahoma" w:cs="Tahoma"/>
      <w:sz w:val="16"/>
      <w:szCs w:val="16"/>
    </w:rPr>
  </w:style>
  <w:style w:type="paragraph" w:styleId="PlainText">
    <w:name w:val="Plain Text"/>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9418</CharactersWithSpaces>
  <SharedDoc>false</SharedDoc>
  <HLinks>
    <vt:vector size="24" baseType="variant">
      <vt:variant>
        <vt:i4>1114166</vt:i4>
      </vt:variant>
      <vt:variant>
        <vt:i4>20</vt:i4>
      </vt:variant>
      <vt:variant>
        <vt:i4>0</vt:i4>
      </vt:variant>
      <vt:variant>
        <vt:i4>5</vt:i4>
      </vt:variant>
      <vt:variant>
        <vt:lpwstr/>
      </vt:variant>
      <vt:variant>
        <vt:lpwstr>_Toc79231529</vt:lpwstr>
      </vt:variant>
      <vt:variant>
        <vt:i4>1048630</vt:i4>
      </vt:variant>
      <vt:variant>
        <vt:i4>14</vt:i4>
      </vt:variant>
      <vt:variant>
        <vt:i4>0</vt:i4>
      </vt:variant>
      <vt:variant>
        <vt:i4>5</vt:i4>
      </vt:variant>
      <vt:variant>
        <vt:lpwstr/>
      </vt:variant>
      <vt:variant>
        <vt:lpwstr>_Toc79231528</vt:lpwstr>
      </vt:variant>
      <vt:variant>
        <vt:i4>2031670</vt:i4>
      </vt:variant>
      <vt:variant>
        <vt:i4>8</vt:i4>
      </vt:variant>
      <vt:variant>
        <vt:i4>0</vt:i4>
      </vt:variant>
      <vt:variant>
        <vt:i4>5</vt:i4>
      </vt:variant>
      <vt:variant>
        <vt:lpwstr/>
      </vt:variant>
      <vt:variant>
        <vt:lpwstr>_Toc79231527</vt:lpwstr>
      </vt:variant>
      <vt:variant>
        <vt:i4>1966134</vt:i4>
      </vt:variant>
      <vt:variant>
        <vt:i4>2</vt:i4>
      </vt:variant>
      <vt:variant>
        <vt:i4>0</vt:i4>
      </vt:variant>
      <vt:variant>
        <vt:i4>5</vt:i4>
      </vt:variant>
      <vt:variant>
        <vt:lpwstr/>
      </vt:variant>
      <vt:variant>
        <vt:lpwstr>_Toc79231526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dc:description/>
  <cp:lastModifiedBy>Dept of Veterans Affairs</cp:lastModifiedBy>
  <cp:revision>4</cp:revision>
  <cp:lastPrinted>2020-12-02T23:23:00Z</cp:lastPrinted>
  <dcterms:created xsi:type="dcterms:W3CDTF">2021-02-23T20:08:00Z</dcterms:created>
  <dcterms:modified xsi:type="dcterms:W3CDTF">2021-05-13T17:26:00Z</dcterms:modified>
</cp:coreProperties>
</file>