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CF9F" w14:textId="77777777" w:rsidR="00000000" w:rsidRDefault="00381E4C">
      <w:pPr>
        <w:pStyle w:val="TITLEMAJOR"/>
      </w:pPr>
      <w:r>
        <w:t>Health eligibility center</w:t>
      </w:r>
    </w:p>
    <w:p w14:paraId="2979B4EB" w14:textId="77777777" w:rsidR="00000000" w:rsidRDefault="00381E4C">
      <w:pPr>
        <w:pStyle w:val="TITLEMINOR"/>
      </w:pPr>
      <w:r>
        <w:t>Atlanta, GA</w:t>
      </w:r>
    </w:p>
    <w:p w14:paraId="3D1E7104" w14:textId="77777777" w:rsidR="00000000" w:rsidRDefault="00381E4C">
      <w:pPr>
        <w:pStyle w:val="TITLEPAGE"/>
      </w:pPr>
    </w:p>
    <w:p w14:paraId="53E27188" w14:textId="77777777" w:rsidR="00000000" w:rsidRDefault="00381E4C">
      <w:pPr>
        <w:pStyle w:val="TITLEPAGE"/>
      </w:pPr>
    </w:p>
    <w:p w14:paraId="312A4865" w14:textId="77777777" w:rsidR="00000000" w:rsidRDefault="00381E4C">
      <w:pPr>
        <w:pStyle w:val="TITLEPAGE"/>
      </w:pPr>
    </w:p>
    <w:p w14:paraId="3E282A4D" w14:textId="77777777" w:rsidR="00000000" w:rsidRDefault="00381E4C">
      <w:pPr>
        <w:pStyle w:val="TITLEPAGE"/>
      </w:pPr>
    </w:p>
    <w:p w14:paraId="25EB9D1F" w14:textId="77777777" w:rsidR="00000000" w:rsidRDefault="00381E4C">
      <w:pPr>
        <w:pStyle w:val="TITLEPAGE"/>
      </w:pPr>
    </w:p>
    <w:p w14:paraId="5AF77D3C" w14:textId="77777777" w:rsidR="00000000" w:rsidRDefault="00381E4C">
      <w:pPr>
        <w:pStyle w:val="TITLEPAGE"/>
      </w:pPr>
    </w:p>
    <w:p w14:paraId="638C51DE" w14:textId="77777777" w:rsidR="00000000" w:rsidRDefault="00381E4C">
      <w:pPr>
        <w:pStyle w:val="TITLEPAGE"/>
      </w:pPr>
    </w:p>
    <w:p w14:paraId="192DA125" w14:textId="77777777" w:rsidR="00000000" w:rsidRDefault="00381E4C">
      <w:pPr>
        <w:pStyle w:val="TITLEPAGE"/>
      </w:pPr>
    </w:p>
    <w:p w14:paraId="068BC6B6" w14:textId="77777777" w:rsidR="00000000" w:rsidRDefault="00381E4C">
      <w:pPr>
        <w:pStyle w:val="TITLEMAJOR"/>
      </w:pPr>
      <w:r>
        <w:t xml:space="preserve">geographic Means Test </w:t>
      </w:r>
    </w:p>
    <w:p w14:paraId="3B52E56C" w14:textId="77777777" w:rsidR="00000000" w:rsidRDefault="00381E4C">
      <w:pPr>
        <w:pStyle w:val="TITLEMAJOR"/>
      </w:pPr>
      <w:r>
        <w:t>(GMT)</w:t>
      </w:r>
    </w:p>
    <w:p w14:paraId="763827A3" w14:textId="77777777" w:rsidR="00000000" w:rsidRDefault="00381E4C">
      <w:pPr>
        <w:pStyle w:val="TITLEPAGE"/>
      </w:pPr>
    </w:p>
    <w:p w14:paraId="63559C63" w14:textId="77777777" w:rsidR="00000000" w:rsidRDefault="00381E4C">
      <w:pPr>
        <w:pStyle w:val="TITLEPAGE"/>
      </w:pPr>
    </w:p>
    <w:p w14:paraId="665D6BB0" w14:textId="77777777" w:rsidR="00000000" w:rsidRDefault="00381E4C">
      <w:pPr>
        <w:pStyle w:val="TITLEPAGE"/>
      </w:pPr>
    </w:p>
    <w:p w14:paraId="28F92418" w14:textId="77777777" w:rsidR="00000000" w:rsidRDefault="00381E4C">
      <w:pPr>
        <w:pStyle w:val="TITLEPAGE"/>
      </w:pPr>
    </w:p>
    <w:p w14:paraId="78EA686F" w14:textId="77777777" w:rsidR="00000000" w:rsidRDefault="00381E4C">
      <w:pPr>
        <w:pStyle w:val="TITLEMAJOR"/>
      </w:pPr>
      <w:r>
        <w:t xml:space="preserve">USER Manual </w:t>
      </w:r>
    </w:p>
    <w:p w14:paraId="53B5619C" w14:textId="77777777" w:rsidR="00000000" w:rsidRDefault="00381E4C">
      <w:pPr>
        <w:pStyle w:val="TITLEPAGE"/>
      </w:pPr>
    </w:p>
    <w:p w14:paraId="706E7E1A" w14:textId="77777777" w:rsidR="00000000" w:rsidRDefault="00381E4C">
      <w:pPr>
        <w:pStyle w:val="TITLEPAGE"/>
      </w:pPr>
    </w:p>
    <w:p w14:paraId="59E8A2E1" w14:textId="77777777" w:rsidR="00000000" w:rsidRDefault="00381E4C">
      <w:pPr>
        <w:pStyle w:val="TITLEPAGE"/>
      </w:pPr>
    </w:p>
    <w:p w14:paraId="4CBD8042" w14:textId="77777777" w:rsidR="00000000" w:rsidRDefault="00381E4C">
      <w:pPr>
        <w:pStyle w:val="TITLEPAGE"/>
      </w:pPr>
    </w:p>
    <w:p w14:paraId="1CEE3ABF" w14:textId="77777777" w:rsidR="00000000" w:rsidRDefault="00381E4C">
      <w:pPr>
        <w:pStyle w:val="TITLEMINOR"/>
      </w:pPr>
      <w:r>
        <w:t>IVMB*2*686</w:t>
      </w:r>
    </w:p>
    <w:p w14:paraId="7A5071E6" w14:textId="77777777" w:rsidR="00000000" w:rsidRDefault="00381E4C">
      <w:pPr>
        <w:pStyle w:val="TITLEPAGE"/>
      </w:pPr>
    </w:p>
    <w:p w14:paraId="7B2E6D73" w14:textId="77777777" w:rsidR="00000000" w:rsidRDefault="00381E4C">
      <w:pPr>
        <w:pStyle w:val="TITLEPAGE"/>
      </w:pPr>
    </w:p>
    <w:p w14:paraId="3F29E05E" w14:textId="77777777" w:rsidR="00000000" w:rsidRDefault="00381E4C">
      <w:pPr>
        <w:pStyle w:val="TITLEPAGE"/>
      </w:pPr>
    </w:p>
    <w:p w14:paraId="44915F46" w14:textId="77777777" w:rsidR="00000000" w:rsidRDefault="00381E4C">
      <w:pPr>
        <w:pStyle w:val="TITLEPAGE"/>
      </w:pPr>
    </w:p>
    <w:p w14:paraId="1800D434" w14:textId="77777777" w:rsidR="00000000" w:rsidRDefault="00381E4C">
      <w:pPr>
        <w:pStyle w:val="TITLEMINOR"/>
      </w:pPr>
      <w:r>
        <w:t>December 2002</w:t>
      </w:r>
    </w:p>
    <w:p w14:paraId="72D98536" w14:textId="77777777" w:rsidR="00000000" w:rsidRDefault="00381E4C">
      <w:pPr>
        <w:pStyle w:val="TITLEPAGE"/>
      </w:pPr>
    </w:p>
    <w:p w14:paraId="1DD85CE9" w14:textId="77777777" w:rsidR="00000000" w:rsidRDefault="00381E4C">
      <w:pPr>
        <w:pStyle w:val="TITLEPAGE"/>
      </w:pPr>
    </w:p>
    <w:p w14:paraId="10710687" w14:textId="77777777" w:rsidR="00000000" w:rsidRDefault="00381E4C">
      <w:pPr>
        <w:pStyle w:val="TITLEPAGE"/>
        <w:rPr>
          <w:i/>
          <w:iCs/>
        </w:rPr>
      </w:pPr>
    </w:p>
    <w:p w14:paraId="5B141F24" w14:textId="77777777" w:rsidR="00000000" w:rsidRDefault="00381E4C">
      <w:pPr>
        <w:pStyle w:val="TITLEPAGE"/>
      </w:pPr>
    </w:p>
    <w:p w14:paraId="2DFB8777" w14:textId="77777777" w:rsidR="00000000" w:rsidRDefault="00381E4C">
      <w:pPr>
        <w:pStyle w:val="TITLEPAGE"/>
      </w:pPr>
    </w:p>
    <w:p w14:paraId="25889C7A" w14:textId="77777777" w:rsidR="00000000" w:rsidRDefault="00381E4C">
      <w:pPr>
        <w:pStyle w:val="TITLEPAGE"/>
      </w:pPr>
    </w:p>
    <w:p w14:paraId="04E7A94C" w14:textId="77777777" w:rsidR="00000000" w:rsidRDefault="00381E4C">
      <w:pPr>
        <w:pStyle w:val="TITLEPAGE"/>
      </w:pPr>
    </w:p>
    <w:p w14:paraId="46568C32" w14:textId="77777777" w:rsidR="00000000" w:rsidRDefault="00381E4C">
      <w:pPr>
        <w:pStyle w:val="TITLEPAGE"/>
      </w:pPr>
    </w:p>
    <w:p w14:paraId="014D2DDD" w14:textId="77777777" w:rsidR="00000000" w:rsidRDefault="00381E4C">
      <w:pPr>
        <w:pStyle w:val="TITLEPAGE"/>
      </w:pPr>
    </w:p>
    <w:p w14:paraId="08E526A5" w14:textId="77777777" w:rsidR="00000000" w:rsidRDefault="00381E4C">
      <w:pPr>
        <w:pStyle w:val="TITLEPAGE"/>
      </w:pPr>
    </w:p>
    <w:p w14:paraId="5A0833A0" w14:textId="77777777" w:rsidR="00000000" w:rsidRDefault="00381E4C">
      <w:pPr>
        <w:pStyle w:val="TITLEPAGE"/>
      </w:pPr>
    </w:p>
    <w:p w14:paraId="07B16280" w14:textId="77777777" w:rsidR="00000000" w:rsidRDefault="00381E4C">
      <w:pPr>
        <w:pStyle w:val="TITLEPAGE"/>
      </w:pPr>
      <w:r>
        <w:t>Department of Veterans Affairs</w:t>
      </w:r>
    </w:p>
    <w:p w14:paraId="3B1C6A5E" w14:textId="77777777" w:rsidR="00000000" w:rsidRDefault="00381E4C">
      <w:pPr>
        <w:jc w:val="center"/>
        <w:sectPr w:rsidR="00000000">
          <w:pgSz w:w="12240" w:h="15840"/>
          <w:pgMar w:top="1440" w:right="1440" w:bottom="1440" w:left="1440" w:header="720" w:footer="720" w:gutter="0"/>
          <w:cols w:space="720"/>
          <w:docGrid w:linePitch="360"/>
        </w:sectPr>
      </w:pPr>
    </w:p>
    <w:p w14:paraId="4C2975E2" w14:textId="77777777" w:rsidR="00000000" w:rsidRDefault="00381E4C">
      <w:pPr>
        <w:rPr>
          <w:rFonts w:ascii="Arial" w:hAnsi="Arial" w:cs="Arial"/>
          <w:sz w:val="36"/>
        </w:rPr>
      </w:pPr>
      <w:r>
        <w:rPr>
          <w:rFonts w:ascii="Arial" w:hAnsi="Arial" w:cs="Arial"/>
          <w:sz w:val="36"/>
        </w:rPr>
        <w:lastRenderedPageBreak/>
        <w:t>Table of Contents</w:t>
      </w:r>
    </w:p>
    <w:p w14:paraId="6D9C41DB" w14:textId="77777777" w:rsidR="00000000" w:rsidRDefault="00381E4C"/>
    <w:p w14:paraId="1E9757D6" w14:textId="77777777" w:rsidR="00000000" w:rsidRDefault="00381E4C"/>
    <w:p w14:paraId="2F116829" w14:textId="5F48C26D" w:rsidR="00000000" w:rsidRDefault="00381E4C">
      <w:pPr>
        <w:pStyle w:val="TOC1"/>
        <w:tabs>
          <w:tab w:val="right" w:leader="dot" w:pos="8630"/>
        </w:tabs>
        <w:rPr>
          <w:noProof/>
        </w:rPr>
      </w:pPr>
      <w:r>
        <w:fldChar w:fldCharType="begin"/>
      </w:r>
      <w:r>
        <w:instrText xml:space="preserve"> TOC \o "2-9" \h \z \t "Heading 1,1" </w:instrText>
      </w:r>
      <w:r>
        <w:fldChar w:fldCharType="separate"/>
      </w:r>
      <w:hyperlink w:anchor="_Toc23833160" w:history="1">
        <w:r>
          <w:rPr>
            <w:rStyle w:val="Hyperlink"/>
            <w:noProof/>
            <w:szCs w:val="36"/>
          </w:rPr>
          <w:t>Introduction</w:t>
        </w:r>
        <w:r>
          <w:rPr>
            <w:noProof/>
            <w:webHidden/>
          </w:rPr>
          <w:tab/>
        </w:r>
        <w:r>
          <w:rPr>
            <w:noProof/>
            <w:webHidden/>
          </w:rPr>
          <w:fldChar w:fldCharType="begin"/>
        </w:r>
        <w:r>
          <w:rPr>
            <w:noProof/>
            <w:webHidden/>
          </w:rPr>
          <w:instrText xml:space="preserve"> PAGEREF _Toc23833160 \h </w:instrText>
        </w:r>
        <w:r>
          <w:rPr>
            <w:noProof/>
          </w:rPr>
        </w:r>
        <w:r>
          <w:rPr>
            <w:noProof/>
            <w:webHidden/>
          </w:rPr>
          <w:fldChar w:fldCharType="separate"/>
        </w:r>
        <w:r w:rsidR="004E5697">
          <w:rPr>
            <w:noProof/>
            <w:webHidden/>
          </w:rPr>
          <w:t>1</w:t>
        </w:r>
        <w:r>
          <w:rPr>
            <w:noProof/>
            <w:webHidden/>
          </w:rPr>
          <w:fldChar w:fldCharType="end"/>
        </w:r>
      </w:hyperlink>
    </w:p>
    <w:p w14:paraId="49D5C84F" w14:textId="6FF70872" w:rsidR="00000000" w:rsidRDefault="00381E4C">
      <w:pPr>
        <w:pStyle w:val="TOC2"/>
        <w:tabs>
          <w:tab w:val="right" w:leader="dot" w:pos="8630"/>
        </w:tabs>
        <w:rPr>
          <w:noProof/>
        </w:rPr>
      </w:pPr>
      <w:hyperlink w:anchor="_Toc23833161" w:history="1">
        <w:r>
          <w:rPr>
            <w:rStyle w:val="Hyperlink"/>
            <w:noProof/>
          </w:rPr>
          <w:t>Overview</w:t>
        </w:r>
        <w:r>
          <w:rPr>
            <w:noProof/>
            <w:webHidden/>
          </w:rPr>
          <w:tab/>
        </w:r>
        <w:r>
          <w:rPr>
            <w:noProof/>
            <w:webHidden/>
          </w:rPr>
          <w:fldChar w:fldCharType="begin"/>
        </w:r>
        <w:r>
          <w:rPr>
            <w:noProof/>
            <w:webHidden/>
          </w:rPr>
          <w:instrText xml:space="preserve"> PAGEREF _Toc23833161 \h </w:instrText>
        </w:r>
        <w:r>
          <w:rPr>
            <w:noProof/>
          </w:rPr>
        </w:r>
        <w:r>
          <w:rPr>
            <w:noProof/>
            <w:webHidden/>
          </w:rPr>
          <w:fldChar w:fldCharType="separate"/>
        </w:r>
        <w:r w:rsidR="004E5697">
          <w:rPr>
            <w:noProof/>
            <w:webHidden/>
          </w:rPr>
          <w:t>1</w:t>
        </w:r>
        <w:r>
          <w:rPr>
            <w:noProof/>
            <w:webHidden/>
          </w:rPr>
          <w:fldChar w:fldCharType="end"/>
        </w:r>
      </w:hyperlink>
    </w:p>
    <w:p w14:paraId="29724941" w14:textId="2C5B5B9A" w:rsidR="00000000" w:rsidRDefault="00381E4C">
      <w:pPr>
        <w:pStyle w:val="TOC2"/>
        <w:tabs>
          <w:tab w:val="right" w:leader="dot" w:pos="8630"/>
        </w:tabs>
        <w:rPr>
          <w:noProof/>
        </w:rPr>
      </w:pPr>
      <w:hyperlink w:anchor="_Toc23833162" w:history="1">
        <w:r>
          <w:rPr>
            <w:rStyle w:val="Hyperlink"/>
            <w:noProof/>
          </w:rPr>
          <w:t>Purpose</w:t>
        </w:r>
        <w:r>
          <w:rPr>
            <w:noProof/>
            <w:webHidden/>
          </w:rPr>
          <w:tab/>
        </w:r>
        <w:r>
          <w:rPr>
            <w:noProof/>
            <w:webHidden/>
          </w:rPr>
          <w:fldChar w:fldCharType="begin"/>
        </w:r>
        <w:r>
          <w:rPr>
            <w:noProof/>
            <w:webHidden/>
          </w:rPr>
          <w:instrText xml:space="preserve"> PAGEREF _Toc23833162 \h </w:instrText>
        </w:r>
        <w:r>
          <w:rPr>
            <w:noProof/>
          </w:rPr>
        </w:r>
        <w:r>
          <w:rPr>
            <w:noProof/>
            <w:webHidden/>
          </w:rPr>
          <w:fldChar w:fldCharType="separate"/>
        </w:r>
        <w:r w:rsidR="004E5697">
          <w:rPr>
            <w:noProof/>
            <w:webHidden/>
          </w:rPr>
          <w:t>1</w:t>
        </w:r>
        <w:r>
          <w:rPr>
            <w:noProof/>
            <w:webHidden/>
          </w:rPr>
          <w:fldChar w:fldCharType="end"/>
        </w:r>
      </w:hyperlink>
    </w:p>
    <w:p w14:paraId="20711230" w14:textId="72C630F0" w:rsidR="00000000" w:rsidRDefault="00381E4C">
      <w:pPr>
        <w:pStyle w:val="TOC2"/>
        <w:tabs>
          <w:tab w:val="right" w:leader="dot" w:pos="8630"/>
        </w:tabs>
        <w:rPr>
          <w:noProof/>
        </w:rPr>
      </w:pPr>
      <w:hyperlink w:anchor="_Toc23833163" w:history="1">
        <w:r>
          <w:rPr>
            <w:rStyle w:val="Hyperlink"/>
            <w:noProof/>
          </w:rPr>
          <w:t>Related Manuals</w:t>
        </w:r>
        <w:r>
          <w:rPr>
            <w:noProof/>
            <w:webHidden/>
          </w:rPr>
          <w:tab/>
        </w:r>
        <w:r>
          <w:rPr>
            <w:noProof/>
            <w:webHidden/>
          </w:rPr>
          <w:fldChar w:fldCharType="begin"/>
        </w:r>
        <w:r>
          <w:rPr>
            <w:noProof/>
            <w:webHidden/>
          </w:rPr>
          <w:instrText xml:space="preserve"> PAGEREF _Toc2</w:instrText>
        </w:r>
        <w:r>
          <w:rPr>
            <w:noProof/>
            <w:webHidden/>
          </w:rPr>
          <w:instrText xml:space="preserve">3833163 \h </w:instrText>
        </w:r>
        <w:r>
          <w:rPr>
            <w:noProof/>
          </w:rPr>
        </w:r>
        <w:r>
          <w:rPr>
            <w:noProof/>
            <w:webHidden/>
          </w:rPr>
          <w:fldChar w:fldCharType="separate"/>
        </w:r>
        <w:r w:rsidR="004E5697">
          <w:rPr>
            <w:noProof/>
            <w:webHidden/>
          </w:rPr>
          <w:t>1</w:t>
        </w:r>
        <w:r>
          <w:rPr>
            <w:noProof/>
            <w:webHidden/>
          </w:rPr>
          <w:fldChar w:fldCharType="end"/>
        </w:r>
      </w:hyperlink>
    </w:p>
    <w:p w14:paraId="2CD39188" w14:textId="7C14A1AE" w:rsidR="00000000" w:rsidRDefault="00381E4C">
      <w:pPr>
        <w:pStyle w:val="TOC1"/>
        <w:tabs>
          <w:tab w:val="right" w:leader="dot" w:pos="8630"/>
        </w:tabs>
        <w:rPr>
          <w:noProof/>
        </w:rPr>
      </w:pPr>
      <w:hyperlink w:anchor="_Toc23833164" w:history="1">
        <w:r>
          <w:rPr>
            <w:rStyle w:val="Hyperlink"/>
            <w:noProof/>
            <w:szCs w:val="36"/>
          </w:rPr>
          <w:t>Using the GMT Menu Options</w:t>
        </w:r>
        <w:r>
          <w:rPr>
            <w:noProof/>
            <w:webHidden/>
          </w:rPr>
          <w:tab/>
        </w:r>
        <w:r>
          <w:rPr>
            <w:noProof/>
            <w:webHidden/>
          </w:rPr>
          <w:fldChar w:fldCharType="begin"/>
        </w:r>
        <w:r>
          <w:rPr>
            <w:noProof/>
            <w:webHidden/>
          </w:rPr>
          <w:instrText xml:space="preserve"> PAGEREF _Toc23833164 \h </w:instrText>
        </w:r>
        <w:r>
          <w:rPr>
            <w:noProof/>
          </w:rPr>
        </w:r>
        <w:r>
          <w:rPr>
            <w:noProof/>
            <w:webHidden/>
          </w:rPr>
          <w:fldChar w:fldCharType="separate"/>
        </w:r>
        <w:r w:rsidR="004E5697">
          <w:rPr>
            <w:noProof/>
            <w:webHidden/>
          </w:rPr>
          <w:t>2</w:t>
        </w:r>
        <w:r>
          <w:rPr>
            <w:noProof/>
            <w:webHidden/>
          </w:rPr>
          <w:fldChar w:fldCharType="end"/>
        </w:r>
      </w:hyperlink>
    </w:p>
    <w:p w14:paraId="4B82DCEE" w14:textId="0A9D6AC7" w:rsidR="00000000" w:rsidRDefault="00381E4C">
      <w:pPr>
        <w:pStyle w:val="TOC2"/>
        <w:tabs>
          <w:tab w:val="right" w:leader="dot" w:pos="8630"/>
        </w:tabs>
        <w:rPr>
          <w:noProof/>
        </w:rPr>
      </w:pPr>
      <w:hyperlink w:anchor="_Toc23833165" w:history="1">
        <w:r>
          <w:rPr>
            <w:rStyle w:val="Hyperlink"/>
            <w:noProof/>
          </w:rPr>
          <w:t>Accessing the GMT Menu Options</w:t>
        </w:r>
        <w:r>
          <w:rPr>
            <w:noProof/>
            <w:webHidden/>
          </w:rPr>
          <w:tab/>
        </w:r>
        <w:r>
          <w:rPr>
            <w:noProof/>
            <w:webHidden/>
          </w:rPr>
          <w:fldChar w:fldCharType="begin"/>
        </w:r>
        <w:r>
          <w:rPr>
            <w:noProof/>
            <w:webHidden/>
          </w:rPr>
          <w:instrText xml:space="preserve"> PAGEREF _Toc23833165 \h </w:instrText>
        </w:r>
        <w:r>
          <w:rPr>
            <w:noProof/>
          </w:rPr>
        </w:r>
        <w:r>
          <w:rPr>
            <w:noProof/>
            <w:webHidden/>
          </w:rPr>
          <w:fldChar w:fldCharType="separate"/>
        </w:r>
        <w:r w:rsidR="004E5697">
          <w:rPr>
            <w:noProof/>
            <w:webHidden/>
          </w:rPr>
          <w:t>2</w:t>
        </w:r>
        <w:r>
          <w:rPr>
            <w:noProof/>
            <w:webHidden/>
          </w:rPr>
          <w:fldChar w:fldCharType="end"/>
        </w:r>
      </w:hyperlink>
    </w:p>
    <w:p w14:paraId="76627E15" w14:textId="6EE3E354" w:rsidR="00000000" w:rsidRDefault="00381E4C">
      <w:pPr>
        <w:pStyle w:val="TOC2"/>
        <w:tabs>
          <w:tab w:val="right" w:leader="dot" w:pos="8630"/>
        </w:tabs>
        <w:rPr>
          <w:noProof/>
        </w:rPr>
      </w:pPr>
      <w:hyperlink w:anchor="_Toc23833166" w:history="1">
        <w:r>
          <w:rPr>
            <w:rStyle w:val="Hyperlink"/>
            <w:noProof/>
          </w:rPr>
          <w:t>GMT Threshold Address</w:t>
        </w:r>
        <w:r>
          <w:rPr>
            <w:rStyle w:val="Hyperlink"/>
            <w:noProof/>
          </w:rPr>
          <w:t xml:space="preserve"> Lookup</w:t>
        </w:r>
        <w:r>
          <w:rPr>
            <w:noProof/>
            <w:webHidden/>
          </w:rPr>
          <w:tab/>
        </w:r>
        <w:r>
          <w:rPr>
            <w:noProof/>
            <w:webHidden/>
          </w:rPr>
          <w:fldChar w:fldCharType="begin"/>
        </w:r>
        <w:r>
          <w:rPr>
            <w:noProof/>
            <w:webHidden/>
          </w:rPr>
          <w:instrText xml:space="preserve"> PAGEREF _Toc23833166 \h </w:instrText>
        </w:r>
        <w:r>
          <w:rPr>
            <w:noProof/>
          </w:rPr>
        </w:r>
        <w:r>
          <w:rPr>
            <w:noProof/>
            <w:webHidden/>
          </w:rPr>
          <w:fldChar w:fldCharType="separate"/>
        </w:r>
        <w:r w:rsidR="004E5697">
          <w:rPr>
            <w:noProof/>
            <w:webHidden/>
          </w:rPr>
          <w:t>2</w:t>
        </w:r>
        <w:r>
          <w:rPr>
            <w:noProof/>
            <w:webHidden/>
          </w:rPr>
          <w:fldChar w:fldCharType="end"/>
        </w:r>
      </w:hyperlink>
    </w:p>
    <w:p w14:paraId="3B8BF3D9" w14:textId="684B2AE8" w:rsidR="00000000" w:rsidRDefault="00381E4C">
      <w:pPr>
        <w:pStyle w:val="TOC2"/>
        <w:tabs>
          <w:tab w:val="right" w:leader="dot" w:pos="8630"/>
        </w:tabs>
        <w:rPr>
          <w:noProof/>
        </w:rPr>
      </w:pPr>
      <w:hyperlink w:anchor="_Toc23833167" w:history="1">
        <w:r>
          <w:rPr>
            <w:rStyle w:val="Hyperlink"/>
            <w:noProof/>
          </w:rPr>
          <w:t>GMT Threshold Lookup by ZIP Code or City</w:t>
        </w:r>
        <w:r>
          <w:rPr>
            <w:noProof/>
            <w:webHidden/>
          </w:rPr>
          <w:tab/>
        </w:r>
        <w:r>
          <w:rPr>
            <w:noProof/>
            <w:webHidden/>
          </w:rPr>
          <w:fldChar w:fldCharType="begin"/>
        </w:r>
        <w:r>
          <w:rPr>
            <w:noProof/>
            <w:webHidden/>
          </w:rPr>
          <w:instrText xml:space="preserve"> PAGEREF _Toc23833167 \h </w:instrText>
        </w:r>
        <w:r>
          <w:rPr>
            <w:noProof/>
          </w:rPr>
        </w:r>
        <w:r>
          <w:rPr>
            <w:noProof/>
            <w:webHidden/>
          </w:rPr>
          <w:fldChar w:fldCharType="separate"/>
        </w:r>
        <w:r w:rsidR="004E5697">
          <w:rPr>
            <w:noProof/>
            <w:webHidden/>
          </w:rPr>
          <w:t>2</w:t>
        </w:r>
        <w:r>
          <w:rPr>
            <w:noProof/>
            <w:webHidden/>
          </w:rPr>
          <w:fldChar w:fldCharType="end"/>
        </w:r>
      </w:hyperlink>
    </w:p>
    <w:p w14:paraId="0316AE5E" w14:textId="47D44906" w:rsidR="00000000" w:rsidRDefault="00381E4C">
      <w:pPr>
        <w:pStyle w:val="TOC1"/>
        <w:tabs>
          <w:tab w:val="right" w:leader="dot" w:pos="8630"/>
        </w:tabs>
        <w:rPr>
          <w:noProof/>
        </w:rPr>
      </w:pPr>
      <w:hyperlink w:anchor="_Toc23833168" w:history="1">
        <w:r>
          <w:rPr>
            <w:rStyle w:val="Hyperlink"/>
            <w:noProof/>
            <w:szCs w:val="36"/>
          </w:rPr>
          <w:t>Glossary</w:t>
        </w:r>
        <w:r>
          <w:rPr>
            <w:noProof/>
            <w:webHidden/>
          </w:rPr>
          <w:tab/>
        </w:r>
        <w:r>
          <w:rPr>
            <w:noProof/>
            <w:webHidden/>
          </w:rPr>
          <w:fldChar w:fldCharType="begin"/>
        </w:r>
        <w:r>
          <w:rPr>
            <w:noProof/>
            <w:webHidden/>
          </w:rPr>
          <w:instrText xml:space="preserve"> PAGEREF _Toc23833168 \h </w:instrText>
        </w:r>
        <w:r>
          <w:rPr>
            <w:noProof/>
          </w:rPr>
        </w:r>
        <w:r>
          <w:rPr>
            <w:noProof/>
            <w:webHidden/>
          </w:rPr>
          <w:fldChar w:fldCharType="separate"/>
        </w:r>
        <w:r w:rsidR="004E5697">
          <w:rPr>
            <w:noProof/>
            <w:webHidden/>
          </w:rPr>
          <w:t>3</w:t>
        </w:r>
        <w:r>
          <w:rPr>
            <w:noProof/>
            <w:webHidden/>
          </w:rPr>
          <w:fldChar w:fldCharType="end"/>
        </w:r>
      </w:hyperlink>
    </w:p>
    <w:p w14:paraId="182BFA28" w14:textId="0F470C31" w:rsidR="00000000" w:rsidRDefault="00381E4C">
      <w:pPr>
        <w:pStyle w:val="TOC1"/>
        <w:tabs>
          <w:tab w:val="right" w:leader="dot" w:pos="8630"/>
        </w:tabs>
        <w:rPr>
          <w:noProof/>
        </w:rPr>
      </w:pPr>
      <w:hyperlink w:anchor="_Toc23833169" w:history="1">
        <w:r>
          <w:rPr>
            <w:rStyle w:val="Hyperlink"/>
            <w:noProof/>
            <w:szCs w:val="36"/>
          </w:rPr>
          <w:t>Append</w:t>
        </w:r>
        <w:r>
          <w:rPr>
            <w:rStyle w:val="Hyperlink"/>
            <w:noProof/>
            <w:szCs w:val="36"/>
          </w:rPr>
          <w:t>ix A – GMT Enrollment Priority / Copayment Status Matrix</w:t>
        </w:r>
        <w:r>
          <w:rPr>
            <w:noProof/>
            <w:webHidden/>
          </w:rPr>
          <w:tab/>
        </w:r>
        <w:r>
          <w:rPr>
            <w:noProof/>
            <w:webHidden/>
          </w:rPr>
          <w:fldChar w:fldCharType="begin"/>
        </w:r>
        <w:r>
          <w:rPr>
            <w:noProof/>
            <w:webHidden/>
          </w:rPr>
          <w:instrText xml:space="preserve"> PAGEREF _Toc23833169 \h </w:instrText>
        </w:r>
        <w:r>
          <w:rPr>
            <w:noProof/>
          </w:rPr>
        </w:r>
        <w:r>
          <w:rPr>
            <w:noProof/>
            <w:webHidden/>
          </w:rPr>
          <w:fldChar w:fldCharType="separate"/>
        </w:r>
        <w:r w:rsidR="004E5697">
          <w:rPr>
            <w:noProof/>
            <w:webHidden/>
          </w:rPr>
          <w:t>4</w:t>
        </w:r>
        <w:r>
          <w:rPr>
            <w:noProof/>
            <w:webHidden/>
          </w:rPr>
          <w:fldChar w:fldCharType="end"/>
        </w:r>
      </w:hyperlink>
    </w:p>
    <w:p w14:paraId="6A28983D" w14:textId="51E7FD7D" w:rsidR="00000000" w:rsidRDefault="00381E4C">
      <w:pPr>
        <w:pStyle w:val="TOC1"/>
        <w:tabs>
          <w:tab w:val="right" w:leader="dot" w:pos="8630"/>
        </w:tabs>
        <w:rPr>
          <w:noProof/>
        </w:rPr>
      </w:pPr>
      <w:hyperlink w:anchor="_Toc23833170" w:history="1">
        <w:r>
          <w:rPr>
            <w:rStyle w:val="Hyperlink"/>
            <w:noProof/>
            <w:szCs w:val="36"/>
          </w:rPr>
          <w:t>Appendix B – Conversion Matrix for MT Copay Required Veterans</w:t>
        </w:r>
        <w:r>
          <w:rPr>
            <w:noProof/>
            <w:webHidden/>
          </w:rPr>
          <w:tab/>
        </w:r>
        <w:r>
          <w:rPr>
            <w:noProof/>
            <w:webHidden/>
          </w:rPr>
          <w:fldChar w:fldCharType="begin"/>
        </w:r>
        <w:r>
          <w:rPr>
            <w:noProof/>
            <w:webHidden/>
          </w:rPr>
          <w:instrText xml:space="preserve"> PAGEREF _Toc23833170 \h </w:instrText>
        </w:r>
        <w:r>
          <w:rPr>
            <w:noProof/>
          </w:rPr>
        </w:r>
        <w:r>
          <w:rPr>
            <w:noProof/>
            <w:webHidden/>
          </w:rPr>
          <w:fldChar w:fldCharType="separate"/>
        </w:r>
        <w:r w:rsidR="004E5697">
          <w:rPr>
            <w:noProof/>
            <w:webHidden/>
          </w:rPr>
          <w:t>5</w:t>
        </w:r>
        <w:r>
          <w:rPr>
            <w:noProof/>
            <w:webHidden/>
          </w:rPr>
          <w:fldChar w:fldCharType="end"/>
        </w:r>
      </w:hyperlink>
    </w:p>
    <w:p w14:paraId="3265467C" w14:textId="0095ECA8" w:rsidR="00000000" w:rsidRDefault="00381E4C">
      <w:pPr>
        <w:pStyle w:val="TOC1"/>
        <w:tabs>
          <w:tab w:val="right" w:leader="dot" w:pos="8630"/>
        </w:tabs>
        <w:rPr>
          <w:noProof/>
        </w:rPr>
      </w:pPr>
      <w:hyperlink w:anchor="_Toc23833171" w:history="1">
        <w:r>
          <w:rPr>
            <w:rStyle w:val="Hyperlink"/>
            <w:noProof/>
            <w:szCs w:val="36"/>
          </w:rPr>
          <w:t>Index</w:t>
        </w:r>
        <w:r>
          <w:rPr>
            <w:noProof/>
            <w:webHidden/>
          </w:rPr>
          <w:tab/>
        </w:r>
        <w:r>
          <w:rPr>
            <w:noProof/>
            <w:webHidden/>
          </w:rPr>
          <w:fldChar w:fldCharType="begin"/>
        </w:r>
        <w:r>
          <w:rPr>
            <w:noProof/>
            <w:webHidden/>
          </w:rPr>
          <w:instrText xml:space="preserve"> P</w:instrText>
        </w:r>
        <w:r>
          <w:rPr>
            <w:noProof/>
            <w:webHidden/>
          </w:rPr>
          <w:instrText xml:space="preserve">AGEREF _Toc23833171 \h </w:instrText>
        </w:r>
        <w:r>
          <w:rPr>
            <w:noProof/>
          </w:rPr>
        </w:r>
        <w:r>
          <w:rPr>
            <w:noProof/>
            <w:webHidden/>
          </w:rPr>
          <w:fldChar w:fldCharType="separate"/>
        </w:r>
        <w:r w:rsidR="004E5697">
          <w:rPr>
            <w:noProof/>
            <w:webHidden/>
          </w:rPr>
          <w:t>6</w:t>
        </w:r>
        <w:r>
          <w:rPr>
            <w:noProof/>
            <w:webHidden/>
          </w:rPr>
          <w:fldChar w:fldCharType="end"/>
        </w:r>
      </w:hyperlink>
    </w:p>
    <w:p w14:paraId="724DD338" w14:textId="77777777" w:rsidR="00000000" w:rsidRDefault="00381E4C">
      <w:r>
        <w:fldChar w:fldCharType="end"/>
      </w:r>
    </w:p>
    <w:p w14:paraId="2EACF2D2" w14:textId="77777777" w:rsidR="00000000" w:rsidRDefault="00381E4C">
      <w:pPr>
        <w:pStyle w:val="TOC1"/>
      </w:pPr>
    </w:p>
    <w:p w14:paraId="3BEC3649" w14:textId="77777777" w:rsidR="00000000" w:rsidRDefault="00381E4C">
      <w:pPr>
        <w:jc w:val="center"/>
        <w:sectPr w:rsidR="00000000">
          <w:footerReference w:type="default" r:id="rId7"/>
          <w:pgSz w:w="12240" w:h="15840"/>
          <w:pgMar w:top="1440" w:right="1440" w:bottom="1440" w:left="1440" w:header="720" w:footer="720" w:gutter="0"/>
          <w:pgNumType w:fmt="lowerRoman" w:start="1"/>
          <w:cols w:space="720"/>
          <w:docGrid w:linePitch="360"/>
        </w:sectPr>
      </w:pPr>
    </w:p>
    <w:p w14:paraId="6FEB59BF" w14:textId="77777777" w:rsidR="00000000" w:rsidRDefault="00381E4C">
      <w:pPr>
        <w:pStyle w:val="Heading1"/>
      </w:pPr>
      <w:bookmarkStart w:id="0" w:name="_Toc23833160"/>
      <w:r>
        <w:lastRenderedPageBreak/>
        <w:t>Introduction</w:t>
      </w:r>
      <w:bookmarkEnd w:id="0"/>
      <w:r>
        <w:fldChar w:fldCharType="begin"/>
      </w:r>
      <w:r>
        <w:instrText xml:space="preserve"> XE "Introduction" </w:instrText>
      </w:r>
      <w:r>
        <w:fldChar w:fldCharType="end"/>
      </w:r>
    </w:p>
    <w:p w14:paraId="32DEDC50" w14:textId="77777777" w:rsidR="00000000" w:rsidRDefault="00381E4C"/>
    <w:p w14:paraId="2AB6C081" w14:textId="77777777" w:rsidR="00000000" w:rsidRDefault="00381E4C">
      <w:pPr>
        <w:pStyle w:val="HEADING20"/>
      </w:pPr>
      <w:bookmarkStart w:id="1" w:name="_Toc23833161"/>
      <w:r>
        <w:t>Overview</w:t>
      </w:r>
      <w:bookmarkEnd w:id="1"/>
      <w:r>
        <w:fldChar w:fldCharType="begin"/>
      </w:r>
      <w:r>
        <w:instrText xml:space="preserve"> XE "Overview" </w:instrText>
      </w:r>
      <w:r>
        <w:fldChar w:fldCharType="end"/>
      </w:r>
    </w:p>
    <w:p w14:paraId="4003EDBB" w14:textId="77777777" w:rsidR="00000000" w:rsidRDefault="00381E4C"/>
    <w:p w14:paraId="71C3E2BE" w14:textId="77777777" w:rsidR="00000000" w:rsidRDefault="00381E4C">
      <w:r>
        <w:t xml:space="preserve">On January 23, 2002, President Bush signed into law Public Law 107-135, </w:t>
      </w:r>
      <w:r>
        <w:rPr>
          <w:i/>
          <w:iCs/>
        </w:rPr>
        <w:t>The Department of Veterans Affairs Health Care Programs Enhancement Act of 2001</w:t>
      </w:r>
      <w:r>
        <w:t>.  Section</w:t>
      </w:r>
      <w:r>
        <w:t xml:space="preserve"> 202 of this Act requires the implementation of HUD indices to determine geographic income thresholds in support of more discrete means testing.  Veterans in Priority Group 7 are eligible for treatment as a low-income family under section 3(b) of the Unite</w:t>
      </w:r>
      <w:r>
        <w:t>d States Housing Act of 1973 (42 U.S.C. 1437a(b)) for the area in which such veterans reside, regardless of whether such veterans are treated as single person families under paragraph (3)(A) of such section 3(b) or as families under paragraph (3)(b).  This</w:t>
      </w:r>
      <w:r>
        <w:t xml:space="preserve"> Act also established Priority Group 8 for any veterans described in section 1710(a)(3) of titles 38 U.S.C. who are not covered by Priority Group 7.  Refer to Appendix A for a GMT Enrollment Priority / Copayment Status Matrix.  </w:t>
      </w:r>
    </w:p>
    <w:p w14:paraId="02DE7BA1" w14:textId="77777777" w:rsidR="00000000" w:rsidRDefault="00381E4C"/>
    <w:p w14:paraId="2C39727B" w14:textId="77777777" w:rsidR="00000000" w:rsidRDefault="00381E4C">
      <w:r>
        <w:t>Development of the GMT sof</w:t>
      </w:r>
      <w:r>
        <w:t xml:space="preserve">tware is a combined effort on the part of Office of Policy and Planning (OPP), Office of Information (OI), and Chief Business Office (CBO).  </w:t>
      </w:r>
    </w:p>
    <w:p w14:paraId="32E9ABDC" w14:textId="77777777" w:rsidR="00000000" w:rsidRDefault="00381E4C"/>
    <w:p w14:paraId="4972D2DD" w14:textId="77777777" w:rsidR="00000000" w:rsidRDefault="00381E4C">
      <w:r>
        <w:t xml:space="preserve">A one-time conversion of </w:t>
      </w:r>
      <w:r>
        <w:t xml:space="preserve">Means Test Copay Required </w:t>
      </w:r>
      <w:r>
        <w:t>veterans who declined to provide income information</w:t>
      </w:r>
      <w:r>
        <w:t>, whose mea</w:t>
      </w:r>
      <w:r>
        <w:t>ns test is greater than one year old</w:t>
      </w:r>
      <w:r>
        <w:t xml:space="preserve"> or whose</w:t>
      </w:r>
      <w:r>
        <w:t xml:space="preserve"> current</w:t>
      </w:r>
      <w:r>
        <w:t xml:space="preserve"> income is greater than the MT threshold will occur only in the HEC Legacy system upon implementation of the GMT software.  This conversion will determine whether these veterans should be placed in the n</w:t>
      </w:r>
      <w:r>
        <w:t>ew Priority Group 8 or the new GMT Copay Required means test status.  The results of the conversion will be transmitted to all applicable VAMCs upon completion of the process.  Refer to Appendix B of this document for a conversion matrix for MT Copay Requi</w:t>
      </w:r>
      <w:r>
        <w:t xml:space="preserve">red veterans.  </w:t>
      </w:r>
    </w:p>
    <w:p w14:paraId="55104E1D" w14:textId="77777777" w:rsidR="00000000" w:rsidRDefault="00381E4C"/>
    <w:p w14:paraId="6D91829A" w14:textId="77777777" w:rsidR="00000000" w:rsidRDefault="00381E4C">
      <w:r>
        <w:t xml:space="preserve">During the processing of the GMT Conversion, a HEC user can monitor the progress by running the GMT Conversion Processing Report.  Refer to the GMT Technical Manual for information about how to generate and use this report.  </w:t>
      </w:r>
    </w:p>
    <w:p w14:paraId="024C4682" w14:textId="77777777" w:rsidR="00000000" w:rsidRDefault="00381E4C"/>
    <w:p w14:paraId="4339A6BE" w14:textId="77777777" w:rsidR="00000000" w:rsidRDefault="00381E4C"/>
    <w:p w14:paraId="15BEA5BD" w14:textId="77777777" w:rsidR="00000000" w:rsidRDefault="00381E4C">
      <w:pPr>
        <w:pStyle w:val="HEADING20"/>
      </w:pPr>
      <w:bookmarkStart w:id="2" w:name="_Toc23833162"/>
      <w:r>
        <w:t>Purpose</w:t>
      </w:r>
      <w:bookmarkEnd w:id="2"/>
      <w:r>
        <w:fldChar w:fldCharType="begin"/>
      </w:r>
      <w:r>
        <w:instrText xml:space="preserve"> XE</w:instrText>
      </w:r>
      <w:r>
        <w:instrText xml:space="preserve"> "Purpose" </w:instrText>
      </w:r>
      <w:r>
        <w:fldChar w:fldCharType="end"/>
      </w:r>
    </w:p>
    <w:p w14:paraId="4DE8FE8E" w14:textId="77777777" w:rsidR="00000000" w:rsidRDefault="00381E4C">
      <w:pPr>
        <w:pStyle w:val="Style4"/>
      </w:pPr>
    </w:p>
    <w:p w14:paraId="7E7A5E94" w14:textId="77777777" w:rsidR="00000000" w:rsidRDefault="00381E4C">
      <w:pPr>
        <w:pStyle w:val="Style4"/>
      </w:pPr>
      <w:r>
        <w:t xml:space="preserve">The purpose of this user manual is to provide instructions for using the new user options provided by the GMT software.  </w:t>
      </w:r>
    </w:p>
    <w:p w14:paraId="378B6188" w14:textId="77777777" w:rsidR="00000000" w:rsidRDefault="00381E4C"/>
    <w:p w14:paraId="79296B5B" w14:textId="77777777" w:rsidR="00000000" w:rsidRDefault="00381E4C"/>
    <w:p w14:paraId="450870CD" w14:textId="77777777" w:rsidR="00000000" w:rsidRDefault="00381E4C">
      <w:pPr>
        <w:pStyle w:val="HEADING20"/>
      </w:pPr>
      <w:bookmarkStart w:id="3" w:name="_Toc23833163"/>
      <w:r>
        <w:t>Related Manuals</w:t>
      </w:r>
      <w:bookmarkEnd w:id="3"/>
      <w:r>
        <w:fldChar w:fldCharType="begin"/>
      </w:r>
      <w:r>
        <w:instrText xml:space="preserve"> XE "Related Manuals" </w:instrText>
      </w:r>
      <w:r>
        <w:fldChar w:fldCharType="end"/>
      </w:r>
    </w:p>
    <w:p w14:paraId="6FDC544B" w14:textId="77777777" w:rsidR="00000000" w:rsidRDefault="00381E4C"/>
    <w:p w14:paraId="729AA9B2" w14:textId="77777777" w:rsidR="00000000" w:rsidRDefault="00381E4C" w:rsidP="00381E4C">
      <w:pPr>
        <w:numPr>
          <w:ilvl w:val="0"/>
          <w:numId w:val="1"/>
        </w:numPr>
      </w:pPr>
      <w:r>
        <w:t>GMT Release Notes (IVMB_2_P686_RN.PDF)</w:t>
      </w:r>
    </w:p>
    <w:p w14:paraId="326CF399" w14:textId="77777777" w:rsidR="00000000" w:rsidRDefault="00381E4C" w:rsidP="00381E4C">
      <w:pPr>
        <w:numPr>
          <w:ilvl w:val="0"/>
          <w:numId w:val="1"/>
        </w:numPr>
      </w:pPr>
      <w:r>
        <w:t>GMT Technical Manual (IVMB_2_P686_TM.P</w:t>
      </w:r>
      <w:r>
        <w:t>DF)</w:t>
      </w:r>
    </w:p>
    <w:p w14:paraId="18C9F7A5" w14:textId="77777777" w:rsidR="00000000" w:rsidRDefault="00381E4C" w:rsidP="00381E4C">
      <w:pPr>
        <w:numPr>
          <w:ilvl w:val="0"/>
          <w:numId w:val="1"/>
        </w:numPr>
      </w:pPr>
      <w:r>
        <w:t>GMT Installation Guide (IVMB_2_P686_IG.PDF)</w:t>
      </w:r>
    </w:p>
    <w:p w14:paraId="172E3E39" w14:textId="77777777" w:rsidR="00000000" w:rsidRDefault="00381E4C"/>
    <w:p w14:paraId="6415DCE8" w14:textId="77777777" w:rsidR="00000000" w:rsidRDefault="00381E4C"/>
    <w:p w14:paraId="35C8A612" w14:textId="77777777" w:rsidR="00000000" w:rsidRDefault="00381E4C">
      <w:pPr>
        <w:sectPr w:rsidR="00000000">
          <w:footerReference w:type="default" r:id="rId8"/>
          <w:pgSz w:w="12240" w:h="15840"/>
          <w:pgMar w:top="1440" w:right="1440" w:bottom="1440" w:left="1440" w:header="720" w:footer="720" w:gutter="0"/>
          <w:pgNumType w:start="1"/>
          <w:cols w:space="720"/>
          <w:docGrid w:linePitch="360"/>
        </w:sectPr>
      </w:pPr>
    </w:p>
    <w:p w14:paraId="6D97C8B1" w14:textId="77777777" w:rsidR="00000000" w:rsidRDefault="00381E4C">
      <w:pPr>
        <w:pStyle w:val="Heading1"/>
      </w:pPr>
      <w:bookmarkStart w:id="4" w:name="_Toc23833164"/>
      <w:r>
        <w:lastRenderedPageBreak/>
        <w:t>Using the GMT Menu Options</w:t>
      </w:r>
      <w:bookmarkEnd w:id="4"/>
      <w:r>
        <w:t xml:space="preserve"> </w:t>
      </w:r>
      <w:r>
        <w:fldChar w:fldCharType="begin"/>
      </w:r>
      <w:r>
        <w:instrText xml:space="preserve"> XE "Using the GMT Menu Options" </w:instrText>
      </w:r>
      <w:r>
        <w:fldChar w:fldCharType="end"/>
      </w:r>
    </w:p>
    <w:p w14:paraId="72FB2B6E" w14:textId="77777777" w:rsidR="00000000" w:rsidRDefault="00381E4C"/>
    <w:p w14:paraId="28BE01FD" w14:textId="77777777" w:rsidR="00000000" w:rsidRDefault="00381E4C"/>
    <w:p w14:paraId="1C5F1776" w14:textId="77777777" w:rsidR="00000000" w:rsidRDefault="00381E4C">
      <w:pPr>
        <w:pStyle w:val="HEADING20"/>
      </w:pPr>
      <w:bookmarkStart w:id="5" w:name="_Toc23833165"/>
      <w:r>
        <w:t>Accessing the GMT Menu Options</w:t>
      </w:r>
      <w:bookmarkEnd w:id="5"/>
      <w:r>
        <w:t xml:space="preserve"> </w:t>
      </w:r>
      <w:r>
        <w:fldChar w:fldCharType="begin"/>
      </w:r>
      <w:r>
        <w:instrText xml:space="preserve"> XE "Accessing the GMT Menu Options" </w:instrText>
      </w:r>
      <w:r>
        <w:fldChar w:fldCharType="end"/>
      </w:r>
    </w:p>
    <w:p w14:paraId="0713C776" w14:textId="77777777" w:rsidR="00000000" w:rsidRDefault="00381E4C"/>
    <w:p w14:paraId="1CD7B92F" w14:textId="77777777" w:rsidR="00000000" w:rsidRDefault="00381E4C">
      <w:r>
        <w:t>Users can access the GMT Menu Options from the DCD Contact Represent</w:t>
      </w:r>
      <w:r>
        <w:t xml:space="preserve">ative Menu.  </w:t>
      </w:r>
    </w:p>
    <w:p w14:paraId="1AE80636" w14:textId="77777777" w:rsidR="00000000" w:rsidRDefault="00381E4C">
      <w:pPr>
        <w:pStyle w:val="TOC1"/>
      </w:pPr>
    </w:p>
    <w:p w14:paraId="5242F9B1" w14:textId="77777777" w:rsidR="00000000" w:rsidRDefault="00381E4C"/>
    <w:p w14:paraId="6E71DE5A" w14:textId="77777777" w:rsidR="00000000" w:rsidRDefault="00381E4C">
      <w:pPr>
        <w:pStyle w:val="HEADING20"/>
      </w:pPr>
      <w:bookmarkStart w:id="6" w:name="_Toc23833166"/>
      <w:r>
        <w:t>GMT Threshold Address Lookup</w:t>
      </w:r>
      <w:bookmarkEnd w:id="6"/>
      <w:r>
        <w:t xml:space="preserve"> </w:t>
      </w:r>
      <w:r>
        <w:fldChar w:fldCharType="begin"/>
      </w:r>
      <w:r>
        <w:instrText xml:space="preserve"> XE "GMT Threshold Address Lookup" </w:instrText>
      </w:r>
      <w:r>
        <w:fldChar w:fldCharType="end"/>
      </w:r>
      <w:r>
        <w:t xml:space="preserve"> </w:t>
      </w:r>
    </w:p>
    <w:p w14:paraId="216C27D8" w14:textId="77777777" w:rsidR="00000000" w:rsidRDefault="00381E4C"/>
    <w:p w14:paraId="4D415AC4" w14:textId="77777777" w:rsidR="00000000" w:rsidRDefault="00381E4C">
      <w:r>
        <w:t>Use the GMT Threshold Address Lookup option to display the GMT Threshold address used to determine a specified veterans GMT address for a specific income year.  You will b</w:t>
      </w:r>
      <w:r>
        <w:t xml:space="preserve">e prompted to select a veteran and an income year.  </w:t>
      </w:r>
    </w:p>
    <w:p w14:paraId="5F43EE1D" w14:textId="77777777" w:rsidR="00000000" w:rsidRDefault="00381E4C"/>
    <w:p w14:paraId="4C12B15D" w14:textId="77777777" w:rsidR="00000000" w:rsidRDefault="00381E4C">
      <w:r>
        <w:t>The software returns the following information for a valid income year:</w:t>
      </w:r>
    </w:p>
    <w:p w14:paraId="042B2D08" w14:textId="77777777" w:rsidR="00000000" w:rsidRDefault="00381E4C"/>
    <w:p w14:paraId="076B4322" w14:textId="77777777" w:rsidR="00000000" w:rsidRDefault="00381E4C" w:rsidP="00381E4C">
      <w:pPr>
        <w:numPr>
          <w:ilvl w:val="0"/>
          <w:numId w:val="8"/>
        </w:numPr>
      </w:pPr>
      <w:r>
        <w:t>Veteran’s Name and Social Security Number (SSN)</w:t>
      </w:r>
    </w:p>
    <w:p w14:paraId="38FB1DCF" w14:textId="77777777" w:rsidR="00000000" w:rsidRDefault="00381E4C" w:rsidP="00381E4C">
      <w:pPr>
        <w:numPr>
          <w:ilvl w:val="0"/>
          <w:numId w:val="8"/>
        </w:numPr>
      </w:pPr>
      <w:r>
        <w:t xml:space="preserve">Street Address </w:t>
      </w:r>
    </w:p>
    <w:p w14:paraId="14B3595B" w14:textId="77777777" w:rsidR="00000000" w:rsidRDefault="00381E4C" w:rsidP="00381E4C">
      <w:pPr>
        <w:numPr>
          <w:ilvl w:val="0"/>
          <w:numId w:val="8"/>
        </w:numPr>
      </w:pPr>
      <w:r>
        <w:t>City</w:t>
      </w:r>
    </w:p>
    <w:p w14:paraId="3F77B2A7" w14:textId="77777777" w:rsidR="00000000" w:rsidRDefault="00381E4C" w:rsidP="00381E4C">
      <w:pPr>
        <w:numPr>
          <w:ilvl w:val="0"/>
          <w:numId w:val="8"/>
        </w:numPr>
      </w:pPr>
      <w:r>
        <w:t>State</w:t>
      </w:r>
    </w:p>
    <w:p w14:paraId="6E0D8C27" w14:textId="77777777" w:rsidR="00000000" w:rsidRDefault="00381E4C" w:rsidP="00381E4C">
      <w:pPr>
        <w:numPr>
          <w:ilvl w:val="0"/>
          <w:numId w:val="8"/>
        </w:numPr>
      </w:pPr>
      <w:r>
        <w:t>Zip</w:t>
      </w:r>
    </w:p>
    <w:p w14:paraId="18C6AC0E" w14:textId="77777777" w:rsidR="00000000" w:rsidRDefault="00381E4C" w:rsidP="00381E4C">
      <w:pPr>
        <w:numPr>
          <w:ilvl w:val="0"/>
          <w:numId w:val="8"/>
        </w:numPr>
      </w:pPr>
      <w:r>
        <w:t>County Name</w:t>
      </w:r>
    </w:p>
    <w:p w14:paraId="18C3608B" w14:textId="77777777" w:rsidR="00000000" w:rsidRDefault="00381E4C"/>
    <w:p w14:paraId="1A5B649A" w14:textId="77777777" w:rsidR="00000000" w:rsidRDefault="00381E4C"/>
    <w:p w14:paraId="3F2F32F3" w14:textId="77777777" w:rsidR="00000000" w:rsidRDefault="00381E4C">
      <w:pPr>
        <w:pStyle w:val="HEADING20"/>
      </w:pPr>
      <w:bookmarkStart w:id="7" w:name="_Toc513628830"/>
      <w:bookmarkStart w:id="8" w:name="_Toc23833167"/>
      <w:r>
        <w:t xml:space="preserve">GMT Threshold Lookup by ZIP Code or </w:t>
      </w:r>
      <w:r>
        <w:t>City</w:t>
      </w:r>
      <w:bookmarkEnd w:id="8"/>
      <w:r>
        <w:t xml:space="preserve">  </w:t>
      </w:r>
      <w:r>
        <w:fldChar w:fldCharType="begin"/>
      </w:r>
      <w:r>
        <w:instrText xml:space="preserve"> XE "GMT Threshold Lookup by ZIP Code or City" </w:instrText>
      </w:r>
      <w:r>
        <w:fldChar w:fldCharType="end"/>
      </w:r>
    </w:p>
    <w:p w14:paraId="10C2674D" w14:textId="77777777" w:rsidR="00000000" w:rsidRDefault="00381E4C"/>
    <w:p w14:paraId="0D01B258" w14:textId="77777777" w:rsidR="00000000" w:rsidRDefault="00381E4C">
      <w:pPr>
        <w:rPr>
          <w:szCs w:val="20"/>
        </w:rPr>
      </w:pPr>
      <w:r>
        <w:t xml:space="preserve">Use the GMT Threshold Address Lookup by ZIP Code or City option to display GMT Threshold values for a valid Postal Code (a.k.a. ZIP Code).  </w:t>
      </w:r>
      <w:r>
        <w:rPr>
          <w:szCs w:val="20"/>
        </w:rPr>
        <w:t>The only user prompt is “ZIP Code:”, and a response is requ</w:t>
      </w:r>
      <w:r>
        <w:rPr>
          <w:szCs w:val="20"/>
        </w:rPr>
        <w:t>ired.  You must enter a ZIP Code or a city name to generate an output, or a caret (^) to return to the menu.  If you enter a city name and the software finds multiple cities with the same name, it returns a list of the cities with their corresponding ZIP C</w:t>
      </w:r>
      <w:r>
        <w:rPr>
          <w:szCs w:val="20"/>
        </w:rPr>
        <w:t xml:space="preserve">odes from which you can make your selection.  </w:t>
      </w:r>
    </w:p>
    <w:p w14:paraId="15238462" w14:textId="77777777" w:rsidR="00000000" w:rsidRDefault="00381E4C">
      <w:pPr>
        <w:rPr>
          <w:szCs w:val="20"/>
        </w:rPr>
      </w:pPr>
    </w:p>
    <w:p w14:paraId="0E9A4FBD" w14:textId="77777777" w:rsidR="00000000" w:rsidRDefault="00381E4C">
      <w:pPr>
        <w:rPr>
          <w:szCs w:val="20"/>
        </w:rPr>
      </w:pPr>
      <w:r>
        <w:rPr>
          <w:szCs w:val="20"/>
        </w:rPr>
        <w:t xml:space="preserve">The software returns the following information for a valid </w:t>
      </w:r>
      <w:r>
        <w:t>ZIP Code:</w:t>
      </w:r>
    </w:p>
    <w:p w14:paraId="50F1B89C" w14:textId="77777777" w:rsidR="00000000" w:rsidRDefault="00381E4C">
      <w:pPr>
        <w:rPr>
          <w:szCs w:val="20"/>
        </w:rPr>
      </w:pPr>
    </w:p>
    <w:p w14:paraId="6444264A" w14:textId="77777777" w:rsidR="00000000" w:rsidRDefault="00381E4C" w:rsidP="00381E4C">
      <w:pPr>
        <w:numPr>
          <w:ilvl w:val="0"/>
          <w:numId w:val="7"/>
        </w:numPr>
        <w:rPr>
          <w:szCs w:val="20"/>
        </w:rPr>
      </w:pPr>
      <w:r>
        <w:rPr>
          <w:szCs w:val="20"/>
        </w:rPr>
        <w:t>ZIP Code</w:t>
      </w:r>
    </w:p>
    <w:p w14:paraId="257DDB1F" w14:textId="77777777" w:rsidR="00000000" w:rsidRDefault="00381E4C" w:rsidP="00381E4C">
      <w:pPr>
        <w:numPr>
          <w:ilvl w:val="0"/>
          <w:numId w:val="7"/>
        </w:numPr>
        <w:rPr>
          <w:szCs w:val="20"/>
        </w:rPr>
      </w:pPr>
      <w:r>
        <w:rPr>
          <w:szCs w:val="20"/>
        </w:rPr>
        <w:t>County Name</w:t>
      </w:r>
    </w:p>
    <w:p w14:paraId="684BFFDD" w14:textId="77777777" w:rsidR="00000000" w:rsidRDefault="00381E4C" w:rsidP="00381E4C">
      <w:pPr>
        <w:numPr>
          <w:ilvl w:val="0"/>
          <w:numId w:val="7"/>
        </w:numPr>
        <w:rPr>
          <w:szCs w:val="20"/>
        </w:rPr>
      </w:pPr>
      <w:r>
        <w:rPr>
          <w:szCs w:val="20"/>
        </w:rPr>
        <w:t>State</w:t>
      </w:r>
    </w:p>
    <w:p w14:paraId="46A3A5B0" w14:textId="77777777" w:rsidR="00000000" w:rsidRDefault="00381E4C" w:rsidP="00381E4C">
      <w:pPr>
        <w:numPr>
          <w:ilvl w:val="0"/>
          <w:numId w:val="7"/>
        </w:numPr>
        <w:rPr>
          <w:szCs w:val="20"/>
        </w:rPr>
      </w:pPr>
      <w:r>
        <w:rPr>
          <w:szCs w:val="20"/>
        </w:rPr>
        <w:t>Income year in which the GMT Thresholds apply</w:t>
      </w:r>
    </w:p>
    <w:p w14:paraId="0F183A11" w14:textId="77777777" w:rsidR="00000000" w:rsidRDefault="00381E4C" w:rsidP="00381E4C">
      <w:pPr>
        <w:numPr>
          <w:ilvl w:val="0"/>
          <w:numId w:val="7"/>
        </w:numPr>
        <w:rPr>
          <w:szCs w:val="20"/>
        </w:rPr>
      </w:pPr>
      <w:r>
        <w:t>Federal Information Processing Standard</w:t>
      </w:r>
      <w:r>
        <w:rPr>
          <w:szCs w:val="20"/>
        </w:rPr>
        <w:t xml:space="preserve"> (FIPS) [County] Code</w:t>
      </w:r>
    </w:p>
    <w:p w14:paraId="2F784B95" w14:textId="77777777" w:rsidR="00000000" w:rsidRDefault="00381E4C" w:rsidP="00381E4C">
      <w:pPr>
        <w:numPr>
          <w:ilvl w:val="0"/>
          <w:numId w:val="7"/>
        </w:numPr>
        <w:rPr>
          <w:szCs w:val="20"/>
        </w:rPr>
      </w:pPr>
      <w:r>
        <w:rPr>
          <w:szCs w:val="20"/>
        </w:rPr>
        <w:t>Numb</w:t>
      </w:r>
      <w:r>
        <w:rPr>
          <w:szCs w:val="20"/>
        </w:rPr>
        <w:t>er of family members in household</w:t>
      </w:r>
    </w:p>
    <w:p w14:paraId="34F86FD1" w14:textId="77777777" w:rsidR="00000000" w:rsidRDefault="00381E4C" w:rsidP="00381E4C">
      <w:pPr>
        <w:numPr>
          <w:ilvl w:val="0"/>
          <w:numId w:val="7"/>
        </w:numPr>
        <w:rPr>
          <w:szCs w:val="20"/>
        </w:rPr>
      </w:pPr>
      <w:r>
        <w:rPr>
          <w:szCs w:val="20"/>
        </w:rPr>
        <w:t>GMT Threshold dollar amounts for up to eight members in household</w:t>
      </w:r>
    </w:p>
    <w:p w14:paraId="39E672DA" w14:textId="77777777" w:rsidR="00000000" w:rsidRDefault="00381E4C" w:rsidP="00381E4C">
      <w:pPr>
        <w:numPr>
          <w:ilvl w:val="0"/>
          <w:numId w:val="7"/>
        </w:numPr>
        <w:rPr>
          <w:szCs w:val="20"/>
        </w:rPr>
      </w:pPr>
      <w:r>
        <w:rPr>
          <w:szCs w:val="20"/>
        </w:rPr>
        <w:t>Family size adjustments information for all income limits</w:t>
      </w:r>
    </w:p>
    <w:p w14:paraId="58D0EB70" w14:textId="77777777" w:rsidR="00000000" w:rsidRDefault="00381E4C" w:rsidP="00381E4C">
      <w:pPr>
        <w:numPr>
          <w:ilvl w:val="0"/>
          <w:numId w:val="7"/>
        </w:numPr>
        <w:rPr>
          <w:szCs w:val="20"/>
        </w:rPr>
      </w:pPr>
      <w:r>
        <w:rPr>
          <w:szCs w:val="20"/>
        </w:rPr>
        <w:t>The formula for determining GMT Threshold dollar amounts for households with more than eight famil</w:t>
      </w:r>
      <w:r>
        <w:rPr>
          <w:szCs w:val="20"/>
        </w:rPr>
        <w:t>y members</w:t>
      </w:r>
    </w:p>
    <w:bookmarkEnd w:id="7"/>
    <w:p w14:paraId="61E50426" w14:textId="77777777" w:rsidR="00000000" w:rsidRDefault="00381E4C">
      <w:pPr>
        <w:sectPr w:rsidR="00000000">
          <w:headerReference w:type="default" r:id="rId9"/>
          <w:footerReference w:type="default" r:id="rId10"/>
          <w:pgSz w:w="12240" w:h="15840"/>
          <w:pgMar w:top="1440" w:right="1440" w:bottom="1440" w:left="1440" w:header="720" w:footer="720" w:gutter="0"/>
          <w:cols w:space="720"/>
          <w:docGrid w:linePitch="360"/>
        </w:sectPr>
      </w:pPr>
    </w:p>
    <w:p w14:paraId="29DD0531" w14:textId="77777777" w:rsidR="00000000" w:rsidRDefault="00381E4C">
      <w:pPr>
        <w:pStyle w:val="Heading1"/>
      </w:pPr>
      <w:bookmarkStart w:id="9" w:name="_Toc23833168"/>
      <w:r>
        <w:lastRenderedPageBreak/>
        <w:t>Glossary</w:t>
      </w:r>
      <w:bookmarkEnd w:id="9"/>
      <w:r>
        <w:fldChar w:fldCharType="begin"/>
      </w:r>
      <w:r>
        <w:instrText xml:space="preserve"> XE "Glossary" </w:instrText>
      </w:r>
      <w:r>
        <w:fldChar w:fldCharType="end"/>
      </w:r>
    </w:p>
    <w:p w14:paraId="1F1CE50C" w14:textId="77777777" w:rsidR="00000000" w:rsidRDefault="00381E4C"/>
    <w:p w14:paraId="328BB256" w14:textId="77777777" w:rsidR="00000000" w:rsidRDefault="00381E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7036"/>
      </w:tblGrid>
      <w:tr w:rsidR="00000000" w14:paraId="7F6723D5" w14:textId="77777777">
        <w:tblPrEx>
          <w:tblCellMar>
            <w:top w:w="0" w:type="dxa"/>
            <w:bottom w:w="0" w:type="dxa"/>
          </w:tblCellMar>
        </w:tblPrEx>
        <w:tc>
          <w:tcPr>
            <w:tcW w:w="1820" w:type="dxa"/>
          </w:tcPr>
          <w:p w14:paraId="344550D4" w14:textId="77777777" w:rsidR="00000000" w:rsidRDefault="00381E4C">
            <w:pPr>
              <w:rPr>
                <w:rStyle w:val="TABLEHEADING"/>
              </w:rPr>
            </w:pPr>
            <w:r>
              <w:rPr>
                <w:rStyle w:val="TABLEHEADING"/>
              </w:rPr>
              <w:t>Acronym</w:t>
            </w:r>
          </w:p>
        </w:tc>
        <w:tc>
          <w:tcPr>
            <w:tcW w:w="7036" w:type="dxa"/>
          </w:tcPr>
          <w:p w14:paraId="623AA8B5" w14:textId="77777777" w:rsidR="00000000" w:rsidRDefault="00381E4C">
            <w:pPr>
              <w:rPr>
                <w:rStyle w:val="TABLEHEADING"/>
              </w:rPr>
            </w:pPr>
            <w:r>
              <w:rPr>
                <w:rStyle w:val="TABLEHEADING"/>
              </w:rPr>
              <w:t>Description</w:t>
            </w:r>
          </w:p>
        </w:tc>
      </w:tr>
      <w:tr w:rsidR="00000000" w14:paraId="1FF5101B" w14:textId="77777777">
        <w:tblPrEx>
          <w:tblCellMar>
            <w:top w:w="0" w:type="dxa"/>
            <w:bottom w:w="0" w:type="dxa"/>
          </w:tblCellMar>
        </w:tblPrEx>
        <w:tc>
          <w:tcPr>
            <w:tcW w:w="1820" w:type="dxa"/>
          </w:tcPr>
          <w:p w14:paraId="32D69ACA" w14:textId="77777777" w:rsidR="00000000" w:rsidRDefault="00381E4C">
            <w:pPr>
              <w:pStyle w:val="TABLEROW"/>
            </w:pPr>
            <w:r>
              <w:t>AR</w:t>
            </w:r>
          </w:p>
        </w:tc>
        <w:tc>
          <w:tcPr>
            <w:tcW w:w="7036" w:type="dxa"/>
          </w:tcPr>
          <w:p w14:paraId="6DFD0D53" w14:textId="77777777" w:rsidR="00000000" w:rsidRDefault="00381E4C">
            <w:pPr>
              <w:pStyle w:val="TABLEROW"/>
            </w:pPr>
            <w:r>
              <w:t>Accounts Receivable</w:t>
            </w:r>
          </w:p>
        </w:tc>
      </w:tr>
      <w:tr w:rsidR="00000000" w14:paraId="5D5E61D3" w14:textId="77777777">
        <w:tblPrEx>
          <w:tblCellMar>
            <w:top w:w="0" w:type="dxa"/>
            <w:bottom w:w="0" w:type="dxa"/>
          </w:tblCellMar>
        </w:tblPrEx>
        <w:tc>
          <w:tcPr>
            <w:tcW w:w="1820" w:type="dxa"/>
          </w:tcPr>
          <w:p w14:paraId="1777A577" w14:textId="77777777" w:rsidR="00000000" w:rsidRDefault="00381E4C">
            <w:pPr>
              <w:pStyle w:val="TABLEROW"/>
            </w:pPr>
            <w:r>
              <w:t>FIPS</w:t>
            </w:r>
          </w:p>
        </w:tc>
        <w:tc>
          <w:tcPr>
            <w:tcW w:w="7036" w:type="dxa"/>
          </w:tcPr>
          <w:p w14:paraId="64138EE9" w14:textId="77777777" w:rsidR="00000000" w:rsidRDefault="00381E4C">
            <w:pPr>
              <w:pStyle w:val="TABLEROW"/>
            </w:pPr>
            <w:r>
              <w:t>Federal Information Processing Standard</w:t>
            </w:r>
          </w:p>
        </w:tc>
      </w:tr>
      <w:tr w:rsidR="00000000" w14:paraId="072093E6" w14:textId="77777777">
        <w:tblPrEx>
          <w:tblCellMar>
            <w:top w:w="0" w:type="dxa"/>
            <w:bottom w:w="0" w:type="dxa"/>
          </w:tblCellMar>
        </w:tblPrEx>
        <w:tc>
          <w:tcPr>
            <w:tcW w:w="1820" w:type="dxa"/>
          </w:tcPr>
          <w:p w14:paraId="08DBCC0C" w14:textId="77777777" w:rsidR="00000000" w:rsidRDefault="00381E4C">
            <w:pPr>
              <w:pStyle w:val="TABLEROW"/>
            </w:pPr>
            <w:r>
              <w:t>GMT</w:t>
            </w:r>
          </w:p>
        </w:tc>
        <w:tc>
          <w:tcPr>
            <w:tcW w:w="7036" w:type="dxa"/>
          </w:tcPr>
          <w:p w14:paraId="732FAD84" w14:textId="77777777" w:rsidR="00000000" w:rsidRDefault="00381E4C">
            <w:pPr>
              <w:pStyle w:val="TABLEROW"/>
            </w:pPr>
            <w:r>
              <w:t>Geographic Means Test</w:t>
            </w:r>
          </w:p>
        </w:tc>
      </w:tr>
      <w:tr w:rsidR="00000000" w14:paraId="40790146" w14:textId="77777777">
        <w:tblPrEx>
          <w:tblCellMar>
            <w:top w:w="0" w:type="dxa"/>
            <w:bottom w:w="0" w:type="dxa"/>
          </w:tblCellMar>
        </w:tblPrEx>
        <w:tc>
          <w:tcPr>
            <w:tcW w:w="1820" w:type="dxa"/>
          </w:tcPr>
          <w:p w14:paraId="07D6843F" w14:textId="77777777" w:rsidR="00000000" w:rsidRDefault="00381E4C">
            <w:pPr>
              <w:pStyle w:val="TABLEROW"/>
            </w:pPr>
            <w:r>
              <w:t>HUD</w:t>
            </w:r>
          </w:p>
        </w:tc>
        <w:tc>
          <w:tcPr>
            <w:tcW w:w="7036" w:type="dxa"/>
          </w:tcPr>
          <w:p w14:paraId="4B9C2660" w14:textId="77777777" w:rsidR="00000000" w:rsidRDefault="00381E4C">
            <w:pPr>
              <w:pStyle w:val="TABLEROW"/>
            </w:pPr>
            <w:r>
              <w:t>U.S. Department of Housing and Urban Development</w:t>
            </w:r>
          </w:p>
        </w:tc>
      </w:tr>
      <w:tr w:rsidR="00000000" w14:paraId="722EEFB3" w14:textId="77777777">
        <w:tblPrEx>
          <w:tblCellMar>
            <w:top w:w="0" w:type="dxa"/>
            <w:bottom w:w="0" w:type="dxa"/>
          </w:tblCellMar>
        </w:tblPrEx>
        <w:tc>
          <w:tcPr>
            <w:tcW w:w="1820" w:type="dxa"/>
          </w:tcPr>
          <w:p w14:paraId="7D32B072" w14:textId="77777777" w:rsidR="00000000" w:rsidRDefault="00381E4C">
            <w:pPr>
              <w:pStyle w:val="TABLEROW"/>
            </w:pPr>
            <w:r>
              <w:t>IB</w:t>
            </w:r>
          </w:p>
        </w:tc>
        <w:tc>
          <w:tcPr>
            <w:tcW w:w="7036" w:type="dxa"/>
          </w:tcPr>
          <w:p w14:paraId="1CA7F356" w14:textId="77777777" w:rsidR="00000000" w:rsidRDefault="00381E4C">
            <w:pPr>
              <w:pStyle w:val="TABLEROW"/>
            </w:pPr>
            <w:r>
              <w:t>Integrated Billing</w:t>
            </w:r>
          </w:p>
        </w:tc>
      </w:tr>
      <w:tr w:rsidR="00000000" w14:paraId="2488409A" w14:textId="77777777">
        <w:tblPrEx>
          <w:tblCellMar>
            <w:top w:w="0" w:type="dxa"/>
            <w:bottom w:w="0" w:type="dxa"/>
          </w:tblCellMar>
        </w:tblPrEx>
        <w:tc>
          <w:tcPr>
            <w:tcW w:w="1820" w:type="dxa"/>
          </w:tcPr>
          <w:p w14:paraId="0DAE8E7B" w14:textId="77777777" w:rsidR="00000000" w:rsidRDefault="00381E4C">
            <w:pPr>
              <w:pStyle w:val="TABLEROW"/>
            </w:pPr>
            <w:r>
              <w:t>MT</w:t>
            </w:r>
          </w:p>
        </w:tc>
        <w:tc>
          <w:tcPr>
            <w:tcW w:w="7036" w:type="dxa"/>
          </w:tcPr>
          <w:p w14:paraId="7C9CC040" w14:textId="77777777" w:rsidR="00000000" w:rsidRDefault="00381E4C">
            <w:pPr>
              <w:pStyle w:val="TABLEROW"/>
            </w:pPr>
            <w:r>
              <w:t>Means Test</w:t>
            </w:r>
          </w:p>
        </w:tc>
      </w:tr>
      <w:tr w:rsidR="00000000" w14:paraId="0466D6CF" w14:textId="77777777">
        <w:tblPrEx>
          <w:tblCellMar>
            <w:top w:w="0" w:type="dxa"/>
            <w:bottom w:w="0" w:type="dxa"/>
          </w:tblCellMar>
        </w:tblPrEx>
        <w:tc>
          <w:tcPr>
            <w:tcW w:w="1820" w:type="dxa"/>
          </w:tcPr>
          <w:p w14:paraId="1A231669" w14:textId="77777777" w:rsidR="00000000" w:rsidRDefault="00381E4C">
            <w:pPr>
              <w:pStyle w:val="TABLEROW"/>
            </w:pPr>
            <w:r>
              <w:t>PIMS</w:t>
            </w:r>
          </w:p>
        </w:tc>
        <w:tc>
          <w:tcPr>
            <w:tcW w:w="7036" w:type="dxa"/>
          </w:tcPr>
          <w:p w14:paraId="4F1F720A" w14:textId="77777777" w:rsidR="00000000" w:rsidRDefault="00381E4C">
            <w:pPr>
              <w:pStyle w:val="TABLEROW"/>
            </w:pPr>
            <w:r>
              <w:t>Pa</w:t>
            </w:r>
            <w:r>
              <w:t>tient Information Management System</w:t>
            </w:r>
          </w:p>
        </w:tc>
      </w:tr>
      <w:tr w:rsidR="00000000" w14:paraId="5089695A" w14:textId="77777777">
        <w:tblPrEx>
          <w:tblCellMar>
            <w:top w:w="0" w:type="dxa"/>
            <w:bottom w:w="0" w:type="dxa"/>
          </w:tblCellMar>
        </w:tblPrEx>
        <w:tc>
          <w:tcPr>
            <w:tcW w:w="1820" w:type="dxa"/>
          </w:tcPr>
          <w:p w14:paraId="784B6942" w14:textId="77777777" w:rsidR="00000000" w:rsidRDefault="00381E4C">
            <w:pPr>
              <w:pStyle w:val="TABLEROW"/>
            </w:pPr>
            <w:r>
              <w:t>VAMC</w:t>
            </w:r>
          </w:p>
        </w:tc>
        <w:tc>
          <w:tcPr>
            <w:tcW w:w="7036" w:type="dxa"/>
          </w:tcPr>
          <w:p w14:paraId="001213AC" w14:textId="77777777" w:rsidR="00000000" w:rsidRDefault="00381E4C">
            <w:pPr>
              <w:pStyle w:val="TABLEROW"/>
            </w:pPr>
            <w:r>
              <w:t>Veterans Administration Medical Center</w:t>
            </w:r>
          </w:p>
        </w:tc>
      </w:tr>
      <w:tr w:rsidR="00000000" w14:paraId="22CC8F94" w14:textId="77777777">
        <w:tblPrEx>
          <w:tblCellMar>
            <w:top w:w="0" w:type="dxa"/>
            <w:bottom w:w="0" w:type="dxa"/>
          </w:tblCellMar>
        </w:tblPrEx>
        <w:tc>
          <w:tcPr>
            <w:tcW w:w="1820" w:type="dxa"/>
          </w:tcPr>
          <w:p w14:paraId="429B808E" w14:textId="77777777" w:rsidR="00000000" w:rsidRDefault="00381E4C">
            <w:pPr>
              <w:pStyle w:val="TABLEROW"/>
            </w:pPr>
            <w:r>
              <w:t>OPP</w:t>
            </w:r>
          </w:p>
        </w:tc>
        <w:tc>
          <w:tcPr>
            <w:tcW w:w="7036" w:type="dxa"/>
          </w:tcPr>
          <w:p w14:paraId="629FAD69" w14:textId="77777777" w:rsidR="00000000" w:rsidRDefault="00381E4C">
            <w:pPr>
              <w:pStyle w:val="TABLEROW"/>
            </w:pPr>
            <w:r>
              <w:t>Office of Policy and Planning</w:t>
            </w:r>
          </w:p>
        </w:tc>
      </w:tr>
      <w:tr w:rsidR="00000000" w14:paraId="1F408EBA" w14:textId="77777777">
        <w:tblPrEx>
          <w:tblCellMar>
            <w:top w:w="0" w:type="dxa"/>
            <w:bottom w:w="0" w:type="dxa"/>
          </w:tblCellMar>
        </w:tblPrEx>
        <w:tc>
          <w:tcPr>
            <w:tcW w:w="1820" w:type="dxa"/>
          </w:tcPr>
          <w:p w14:paraId="1CACF2F7" w14:textId="77777777" w:rsidR="00000000" w:rsidRDefault="00381E4C">
            <w:pPr>
              <w:pStyle w:val="TABLEROW"/>
            </w:pPr>
            <w:r>
              <w:t>HAS</w:t>
            </w:r>
          </w:p>
        </w:tc>
        <w:tc>
          <w:tcPr>
            <w:tcW w:w="7036" w:type="dxa"/>
          </w:tcPr>
          <w:p w14:paraId="31F1AB2C" w14:textId="77777777" w:rsidR="00000000" w:rsidRDefault="00381E4C">
            <w:pPr>
              <w:pStyle w:val="TABLEROW"/>
            </w:pPr>
            <w:r>
              <w:t>Health Administration Service</w:t>
            </w:r>
          </w:p>
        </w:tc>
      </w:tr>
      <w:tr w:rsidR="00000000" w14:paraId="4925220B" w14:textId="77777777">
        <w:tblPrEx>
          <w:tblCellMar>
            <w:top w:w="0" w:type="dxa"/>
            <w:bottom w:w="0" w:type="dxa"/>
          </w:tblCellMar>
        </w:tblPrEx>
        <w:tc>
          <w:tcPr>
            <w:tcW w:w="1820" w:type="dxa"/>
          </w:tcPr>
          <w:p w14:paraId="0AB043F3" w14:textId="77777777" w:rsidR="00000000" w:rsidRDefault="00381E4C">
            <w:pPr>
              <w:pStyle w:val="TABLEROW"/>
            </w:pPr>
            <w:r>
              <w:t>OI</w:t>
            </w:r>
          </w:p>
        </w:tc>
        <w:tc>
          <w:tcPr>
            <w:tcW w:w="7036" w:type="dxa"/>
          </w:tcPr>
          <w:p w14:paraId="272B749B" w14:textId="77777777" w:rsidR="00000000" w:rsidRDefault="00381E4C">
            <w:pPr>
              <w:pStyle w:val="TABLEROW"/>
            </w:pPr>
            <w:r>
              <w:t>Office of Information</w:t>
            </w:r>
          </w:p>
        </w:tc>
      </w:tr>
    </w:tbl>
    <w:p w14:paraId="3097E1A1" w14:textId="77777777" w:rsidR="00000000" w:rsidRDefault="00381E4C"/>
    <w:p w14:paraId="4DB7AAF7" w14:textId="77777777" w:rsidR="00000000" w:rsidRDefault="00381E4C"/>
    <w:p w14:paraId="1A269887" w14:textId="77777777" w:rsidR="00000000" w:rsidRDefault="00381E4C">
      <w:pPr>
        <w:sectPr w:rsidR="00000000">
          <w:footerReference w:type="default" r:id="rId11"/>
          <w:pgSz w:w="12240" w:h="15840"/>
          <w:pgMar w:top="1440" w:right="1440" w:bottom="1440" w:left="1440" w:header="720" w:footer="720" w:gutter="0"/>
          <w:cols w:space="720"/>
          <w:docGrid w:linePitch="360"/>
        </w:sectPr>
      </w:pPr>
    </w:p>
    <w:p w14:paraId="55B641DE" w14:textId="77777777" w:rsidR="00000000" w:rsidRDefault="00381E4C">
      <w:pPr>
        <w:pStyle w:val="Heading1"/>
      </w:pPr>
      <w:bookmarkStart w:id="10" w:name="_Toc22544660"/>
      <w:bookmarkStart w:id="11" w:name="_Toc23833169"/>
      <w:r>
        <w:lastRenderedPageBreak/>
        <w:t xml:space="preserve">Appendix A – GMT Enrollment Priority / </w:t>
      </w:r>
      <w:r>
        <w:t>Copayment Status Matrix</w:t>
      </w:r>
      <w:bookmarkEnd w:id="10"/>
      <w:bookmarkEnd w:id="11"/>
      <w:r>
        <w:t xml:space="preserve"> </w:t>
      </w:r>
      <w:r>
        <w:fldChar w:fldCharType="begin"/>
      </w:r>
      <w:r>
        <w:instrText xml:space="preserve"> XE "Append</w:instrText>
      </w:r>
      <w:r>
        <w:instrText xml:space="preserve">ix A – GMT Enrollment Priority / Copayment Status Matrix" </w:instrText>
      </w:r>
      <w:r>
        <w:fldChar w:fldCharType="end"/>
      </w:r>
    </w:p>
    <w:p w14:paraId="4C09BEC9" w14:textId="77777777" w:rsidR="00000000" w:rsidRDefault="00381E4C"/>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0"/>
        <w:gridCol w:w="1260"/>
        <w:gridCol w:w="2584"/>
        <w:gridCol w:w="1642"/>
        <w:gridCol w:w="2152"/>
      </w:tblGrid>
      <w:tr w:rsidR="00000000" w14:paraId="00413E36" w14:textId="77777777">
        <w:tblPrEx>
          <w:tblCellMar>
            <w:top w:w="0" w:type="dxa"/>
            <w:bottom w:w="0" w:type="dxa"/>
          </w:tblCellMar>
        </w:tblPrEx>
        <w:tc>
          <w:tcPr>
            <w:tcW w:w="9996" w:type="dxa"/>
            <w:gridSpan w:val="6"/>
            <w:tcBorders>
              <w:bottom w:val="single" w:sz="4" w:space="0" w:color="auto"/>
            </w:tcBorders>
            <w:shd w:val="clear" w:color="auto" w:fill="00FFFF"/>
          </w:tcPr>
          <w:p w14:paraId="2CE8F665" w14:textId="77777777" w:rsidR="00000000" w:rsidRDefault="00381E4C">
            <w:pPr>
              <w:jc w:val="center"/>
              <w:rPr>
                <w:rStyle w:val="TABLEHEADING"/>
              </w:rPr>
            </w:pPr>
            <w:r>
              <w:rPr>
                <w:rStyle w:val="TABLEHEADING"/>
              </w:rPr>
              <w:t>GMT Enrollment Priority / Copayment Matrix</w:t>
            </w:r>
          </w:p>
        </w:tc>
      </w:tr>
      <w:tr w:rsidR="00000000" w14:paraId="0059325D" w14:textId="77777777">
        <w:tblPrEx>
          <w:tblCellMar>
            <w:top w:w="0" w:type="dxa"/>
            <w:bottom w:w="0" w:type="dxa"/>
          </w:tblCellMar>
        </w:tblPrEx>
        <w:tc>
          <w:tcPr>
            <w:tcW w:w="1188" w:type="dxa"/>
            <w:shd w:val="pct15" w:color="auto" w:fill="CCFFFF"/>
          </w:tcPr>
          <w:p w14:paraId="61FC55F6" w14:textId="77777777" w:rsidR="00000000" w:rsidRDefault="00381E4C">
            <w:pPr>
              <w:jc w:val="center"/>
              <w:rPr>
                <w:rStyle w:val="TABLEHEADING"/>
              </w:rPr>
            </w:pPr>
            <w:r>
              <w:rPr>
                <w:rStyle w:val="TABLEHEADING"/>
              </w:rPr>
              <w:t>Income vs.</w:t>
            </w:r>
          </w:p>
          <w:p w14:paraId="287AAEFD" w14:textId="77777777" w:rsidR="00000000" w:rsidRDefault="00381E4C">
            <w:pPr>
              <w:jc w:val="center"/>
              <w:rPr>
                <w:rStyle w:val="TABLEHEADING"/>
              </w:rPr>
            </w:pPr>
            <w:r>
              <w:rPr>
                <w:rStyle w:val="TABLEHEADING"/>
              </w:rPr>
              <w:t>Thresholds</w:t>
            </w:r>
          </w:p>
        </w:tc>
        <w:tc>
          <w:tcPr>
            <w:tcW w:w="1170" w:type="dxa"/>
            <w:shd w:val="pct15" w:color="auto" w:fill="CCFFFF"/>
          </w:tcPr>
          <w:p w14:paraId="0597E200" w14:textId="77777777" w:rsidR="00000000" w:rsidRDefault="00381E4C">
            <w:pPr>
              <w:jc w:val="center"/>
              <w:rPr>
                <w:rStyle w:val="TABLEHEADING"/>
              </w:rPr>
            </w:pPr>
            <w:r>
              <w:rPr>
                <w:rStyle w:val="TABLEHEADING"/>
              </w:rPr>
              <w:t>Estate vs. Net Worth Threshold</w:t>
            </w:r>
          </w:p>
        </w:tc>
        <w:tc>
          <w:tcPr>
            <w:tcW w:w="1260" w:type="dxa"/>
            <w:shd w:val="pct15" w:color="auto" w:fill="CCFFFF"/>
          </w:tcPr>
          <w:p w14:paraId="2EC5D56B" w14:textId="77777777" w:rsidR="00000000" w:rsidRDefault="00381E4C">
            <w:pPr>
              <w:jc w:val="center"/>
              <w:rPr>
                <w:rStyle w:val="TABLEHEADING"/>
              </w:rPr>
            </w:pPr>
            <w:r>
              <w:rPr>
                <w:rStyle w:val="TABLEHEADING"/>
              </w:rPr>
              <w:t>Veteran’s Enrollment Priority</w:t>
            </w:r>
          </w:p>
        </w:tc>
        <w:tc>
          <w:tcPr>
            <w:tcW w:w="2584" w:type="dxa"/>
            <w:shd w:val="pct15" w:color="auto" w:fill="CCFFFF"/>
          </w:tcPr>
          <w:p w14:paraId="76994548" w14:textId="77777777" w:rsidR="00000000" w:rsidRDefault="00381E4C">
            <w:pPr>
              <w:jc w:val="center"/>
              <w:rPr>
                <w:rStyle w:val="TABLEHEADING"/>
              </w:rPr>
            </w:pPr>
            <w:r>
              <w:rPr>
                <w:rStyle w:val="TABLEHEADING"/>
              </w:rPr>
              <w:t>Exceptions to Veteran’s Enrollment Priority</w:t>
            </w:r>
          </w:p>
        </w:tc>
        <w:tc>
          <w:tcPr>
            <w:tcW w:w="1642" w:type="dxa"/>
            <w:shd w:val="pct15" w:color="auto" w:fill="CCFFFF"/>
          </w:tcPr>
          <w:p w14:paraId="7103CC12" w14:textId="77777777" w:rsidR="00000000" w:rsidRDefault="00381E4C">
            <w:pPr>
              <w:jc w:val="center"/>
              <w:rPr>
                <w:rStyle w:val="TABLEHEADING"/>
              </w:rPr>
            </w:pPr>
            <w:r>
              <w:rPr>
                <w:b/>
                <w:bCs/>
              </w:rPr>
              <w:t>*</w:t>
            </w:r>
            <w:r>
              <w:rPr>
                <w:rStyle w:val="TABLEHEADING"/>
              </w:rPr>
              <w:t>Copayment Status</w:t>
            </w:r>
          </w:p>
        </w:tc>
        <w:tc>
          <w:tcPr>
            <w:tcW w:w="2152" w:type="dxa"/>
            <w:shd w:val="pct15" w:color="auto" w:fill="CCFFFF"/>
          </w:tcPr>
          <w:p w14:paraId="39B8C48D" w14:textId="77777777" w:rsidR="00000000" w:rsidRDefault="00381E4C">
            <w:pPr>
              <w:jc w:val="center"/>
              <w:rPr>
                <w:rStyle w:val="TABLEHEADING"/>
              </w:rPr>
            </w:pPr>
            <w:r>
              <w:rPr>
                <w:rStyle w:val="TABLEHEADING"/>
              </w:rPr>
              <w:t>Commen</w:t>
            </w:r>
            <w:r>
              <w:rPr>
                <w:rStyle w:val="TABLEHEADING"/>
              </w:rPr>
              <w:t>t</w:t>
            </w:r>
          </w:p>
        </w:tc>
      </w:tr>
      <w:tr w:rsidR="00000000" w14:paraId="7776CD89" w14:textId="77777777">
        <w:tblPrEx>
          <w:tblCellMar>
            <w:top w:w="0" w:type="dxa"/>
            <w:bottom w:w="0" w:type="dxa"/>
          </w:tblCellMar>
        </w:tblPrEx>
        <w:tc>
          <w:tcPr>
            <w:tcW w:w="1188" w:type="dxa"/>
          </w:tcPr>
          <w:p w14:paraId="78EDC4CA" w14:textId="77777777" w:rsidR="00000000" w:rsidRDefault="00381E4C">
            <w:pPr>
              <w:pStyle w:val="TABLEROW"/>
            </w:pPr>
            <w:r>
              <w:t>Less than MT</w:t>
            </w:r>
          </w:p>
        </w:tc>
        <w:tc>
          <w:tcPr>
            <w:tcW w:w="1170" w:type="dxa"/>
          </w:tcPr>
          <w:p w14:paraId="54A383A0" w14:textId="77777777" w:rsidR="00000000" w:rsidRDefault="00381E4C">
            <w:pPr>
              <w:pStyle w:val="TABLEROW"/>
            </w:pPr>
            <w:r>
              <w:t>Less than Net Worth Threshold</w:t>
            </w:r>
          </w:p>
          <w:p w14:paraId="1FFD7E4C" w14:textId="77777777" w:rsidR="00000000" w:rsidRDefault="00381E4C">
            <w:pPr>
              <w:pStyle w:val="TABLEROW"/>
            </w:pPr>
            <w:r>
              <w:t>($80K)</w:t>
            </w:r>
          </w:p>
        </w:tc>
        <w:tc>
          <w:tcPr>
            <w:tcW w:w="1260" w:type="dxa"/>
          </w:tcPr>
          <w:p w14:paraId="5AE2F609" w14:textId="77777777" w:rsidR="00000000" w:rsidRDefault="00381E4C">
            <w:pPr>
              <w:pStyle w:val="TABLEROW"/>
            </w:pPr>
            <w:r>
              <w:t>Priority 5</w:t>
            </w:r>
          </w:p>
        </w:tc>
        <w:tc>
          <w:tcPr>
            <w:tcW w:w="2584" w:type="dxa"/>
          </w:tcPr>
          <w:p w14:paraId="50059B99" w14:textId="77777777" w:rsidR="00000000" w:rsidRDefault="00381E4C">
            <w:pPr>
              <w:pStyle w:val="TABLEROW"/>
            </w:pPr>
            <w:r>
              <w:t>If Catastrophically Disabled, Priority 4</w:t>
            </w:r>
          </w:p>
        </w:tc>
        <w:tc>
          <w:tcPr>
            <w:tcW w:w="1642" w:type="dxa"/>
          </w:tcPr>
          <w:p w14:paraId="022F1EBE" w14:textId="77777777" w:rsidR="00000000" w:rsidRDefault="00381E4C">
            <w:pPr>
              <w:pStyle w:val="TABLEROW"/>
            </w:pPr>
            <w:r>
              <w:t>MT Copay Exempt</w:t>
            </w:r>
          </w:p>
        </w:tc>
        <w:tc>
          <w:tcPr>
            <w:tcW w:w="2152" w:type="dxa"/>
          </w:tcPr>
          <w:p w14:paraId="64BB108D" w14:textId="77777777" w:rsidR="00000000" w:rsidRDefault="00381E4C">
            <w:pPr>
              <w:pStyle w:val="TABLEROW"/>
            </w:pPr>
          </w:p>
        </w:tc>
      </w:tr>
      <w:tr w:rsidR="00000000" w14:paraId="5F8B3F26" w14:textId="77777777">
        <w:tblPrEx>
          <w:tblCellMar>
            <w:top w:w="0" w:type="dxa"/>
            <w:bottom w:w="0" w:type="dxa"/>
          </w:tblCellMar>
        </w:tblPrEx>
        <w:tc>
          <w:tcPr>
            <w:tcW w:w="1188" w:type="dxa"/>
          </w:tcPr>
          <w:p w14:paraId="23B7E939" w14:textId="77777777" w:rsidR="00000000" w:rsidRDefault="00381E4C">
            <w:pPr>
              <w:pStyle w:val="TABLEROW"/>
            </w:pPr>
            <w:r>
              <w:t>Less than MT</w:t>
            </w:r>
          </w:p>
        </w:tc>
        <w:tc>
          <w:tcPr>
            <w:tcW w:w="1170" w:type="dxa"/>
          </w:tcPr>
          <w:p w14:paraId="617AEB46" w14:textId="77777777" w:rsidR="00000000" w:rsidRDefault="00381E4C">
            <w:pPr>
              <w:pStyle w:val="TABLEROW"/>
            </w:pPr>
            <w:r>
              <w:t>Greater than Net Worth Threshold</w:t>
            </w:r>
          </w:p>
          <w:p w14:paraId="43A0C5C7" w14:textId="77777777" w:rsidR="00000000" w:rsidRDefault="00381E4C">
            <w:pPr>
              <w:pStyle w:val="TABLEROW"/>
            </w:pPr>
            <w:r>
              <w:t>($80K)</w:t>
            </w:r>
          </w:p>
        </w:tc>
        <w:tc>
          <w:tcPr>
            <w:tcW w:w="1260" w:type="dxa"/>
          </w:tcPr>
          <w:p w14:paraId="09D04BF9" w14:textId="77777777" w:rsidR="00000000" w:rsidRDefault="00381E4C">
            <w:pPr>
              <w:pStyle w:val="TABLEROW"/>
            </w:pPr>
            <w:r>
              <w:t>Priority 7</w:t>
            </w:r>
          </w:p>
        </w:tc>
        <w:tc>
          <w:tcPr>
            <w:tcW w:w="2584" w:type="dxa"/>
          </w:tcPr>
          <w:p w14:paraId="16FF396B" w14:textId="77777777" w:rsidR="00000000" w:rsidRDefault="00381E4C" w:rsidP="00381E4C">
            <w:pPr>
              <w:pStyle w:val="TABLEROW"/>
              <w:numPr>
                <w:ilvl w:val="0"/>
                <w:numId w:val="2"/>
              </w:numPr>
              <w:tabs>
                <w:tab w:val="num" w:pos="360"/>
              </w:tabs>
              <w:ind w:left="162" w:hanging="180"/>
            </w:pPr>
            <w:r>
              <w:t>If exposed to Agent Orange, Ionizing Radiation, or Environmental Cont</w:t>
            </w:r>
            <w:r>
              <w:t xml:space="preserve">aminants, Priority 6.  </w:t>
            </w:r>
          </w:p>
          <w:p w14:paraId="584A8CEB" w14:textId="77777777" w:rsidR="00000000" w:rsidRDefault="00381E4C" w:rsidP="00381E4C">
            <w:pPr>
              <w:pStyle w:val="TABLEROW"/>
              <w:numPr>
                <w:ilvl w:val="0"/>
                <w:numId w:val="2"/>
              </w:numPr>
              <w:tabs>
                <w:tab w:val="num" w:pos="360"/>
              </w:tabs>
              <w:ind w:left="162" w:hanging="180"/>
            </w:pPr>
            <w:r>
              <w:t>If Catastrophically Disabled, Priority 4</w:t>
            </w:r>
          </w:p>
        </w:tc>
        <w:tc>
          <w:tcPr>
            <w:tcW w:w="1642" w:type="dxa"/>
          </w:tcPr>
          <w:p w14:paraId="3F0D056A" w14:textId="77777777" w:rsidR="00000000" w:rsidRDefault="00381E4C">
            <w:pPr>
              <w:pStyle w:val="TABLEROW"/>
            </w:pPr>
            <w:r>
              <w:t>GMT Copay Required</w:t>
            </w:r>
          </w:p>
        </w:tc>
        <w:tc>
          <w:tcPr>
            <w:tcW w:w="2152" w:type="dxa"/>
          </w:tcPr>
          <w:p w14:paraId="71957884" w14:textId="77777777" w:rsidR="00000000" w:rsidRDefault="00381E4C">
            <w:pPr>
              <w:pStyle w:val="TABLEROW"/>
            </w:pPr>
            <w:r>
              <w:t>Pending Adjudication</w:t>
            </w:r>
          </w:p>
          <w:p w14:paraId="0E3D44F6" w14:textId="77777777" w:rsidR="00000000" w:rsidRDefault="00381E4C">
            <w:pPr>
              <w:pStyle w:val="TABLEROW"/>
              <w:rPr>
                <w:b/>
                <w:bCs/>
              </w:rPr>
            </w:pPr>
            <w:r>
              <w:rPr>
                <w:b/>
                <w:bCs/>
              </w:rPr>
              <w:t>Note:  In this rule, GMT threshold is greater than MT threshold</w:t>
            </w:r>
          </w:p>
        </w:tc>
      </w:tr>
      <w:tr w:rsidR="00000000" w14:paraId="35D08721" w14:textId="77777777">
        <w:tblPrEx>
          <w:tblCellMar>
            <w:top w:w="0" w:type="dxa"/>
            <w:bottom w:w="0" w:type="dxa"/>
          </w:tblCellMar>
        </w:tblPrEx>
        <w:tc>
          <w:tcPr>
            <w:tcW w:w="1188" w:type="dxa"/>
          </w:tcPr>
          <w:p w14:paraId="7C026DF7" w14:textId="77777777" w:rsidR="00000000" w:rsidRDefault="00381E4C">
            <w:pPr>
              <w:pStyle w:val="TABLEROW"/>
            </w:pPr>
            <w:r>
              <w:t>Less than MT</w:t>
            </w:r>
          </w:p>
        </w:tc>
        <w:tc>
          <w:tcPr>
            <w:tcW w:w="1170" w:type="dxa"/>
          </w:tcPr>
          <w:p w14:paraId="0441A2C8" w14:textId="77777777" w:rsidR="00000000" w:rsidRDefault="00381E4C">
            <w:pPr>
              <w:pStyle w:val="TABLEROW"/>
            </w:pPr>
            <w:r>
              <w:t>Greater than Net Worth Threshold</w:t>
            </w:r>
          </w:p>
          <w:p w14:paraId="650E847B" w14:textId="77777777" w:rsidR="00000000" w:rsidRDefault="00381E4C">
            <w:pPr>
              <w:pStyle w:val="TABLEROW"/>
            </w:pPr>
            <w:r>
              <w:t>($80K)</w:t>
            </w:r>
          </w:p>
        </w:tc>
        <w:tc>
          <w:tcPr>
            <w:tcW w:w="1260" w:type="dxa"/>
          </w:tcPr>
          <w:p w14:paraId="78FD5ADE" w14:textId="77777777" w:rsidR="00000000" w:rsidRDefault="00381E4C">
            <w:pPr>
              <w:pStyle w:val="TABLEROW"/>
            </w:pPr>
            <w:r>
              <w:t>Priority 8</w:t>
            </w:r>
          </w:p>
        </w:tc>
        <w:tc>
          <w:tcPr>
            <w:tcW w:w="2584" w:type="dxa"/>
          </w:tcPr>
          <w:p w14:paraId="2A93DDFA" w14:textId="77777777" w:rsidR="00000000" w:rsidRDefault="00381E4C" w:rsidP="00381E4C">
            <w:pPr>
              <w:pStyle w:val="TABLEROW"/>
              <w:numPr>
                <w:ilvl w:val="0"/>
                <w:numId w:val="3"/>
              </w:numPr>
              <w:tabs>
                <w:tab w:val="num" w:pos="360"/>
              </w:tabs>
              <w:ind w:left="162" w:hanging="162"/>
            </w:pPr>
            <w:r>
              <w:t>If exposed to Agent Or</w:t>
            </w:r>
            <w:r>
              <w:t xml:space="preserve">ange, Ionizing Radiation, or Environmental Contaminants, Priority 6.  </w:t>
            </w:r>
          </w:p>
          <w:p w14:paraId="05B785E2" w14:textId="77777777" w:rsidR="00000000" w:rsidRDefault="00381E4C" w:rsidP="00381E4C">
            <w:pPr>
              <w:pStyle w:val="TABLEROW"/>
              <w:numPr>
                <w:ilvl w:val="0"/>
                <w:numId w:val="3"/>
              </w:numPr>
              <w:tabs>
                <w:tab w:val="num" w:pos="360"/>
              </w:tabs>
              <w:ind w:left="162" w:hanging="162"/>
            </w:pPr>
            <w:r>
              <w:t>If Catastrophically Disabled, Priority 4</w:t>
            </w:r>
          </w:p>
        </w:tc>
        <w:tc>
          <w:tcPr>
            <w:tcW w:w="1642" w:type="dxa"/>
          </w:tcPr>
          <w:p w14:paraId="6C97DC35" w14:textId="77777777" w:rsidR="00000000" w:rsidRDefault="00381E4C">
            <w:pPr>
              <w:pStyle w:val="TABLEROW"/>
            </w:pPr>
            <w:r>
              <w:t>MT Copay Required</w:t>
            </w:r>
          </w:p>
        </w:tc>
        <w:tc>
          <w:tcPr>
            <w:tcW w:w="2152" w:type="dxa"/>
          </w:tcPr>
          <w:p w14:paraId="18E7C46F" w14:textId="77777777" w:rsidR="00000000" w:rsidRDefault="00381E4C">
            <w:pPr>
              <w:pStyle w:val="TABLEROW"/>
            </w:pPr>
            <w:r>
              <w:t>Pending Adjudication</w:t>
            </w:r>
          </w:p>
          <w:p w14:paraId="0E678E73" w14:textId="77777777" w:rsidR="00000000" w:rsidRDefault="00381E4C">
            <w:pPr>
              <w:pStyle w:val="TABLEROW"/>
              <w:rPr>
                <w:b/>
                <w:bCs/>
              </w:rPr>
            </w:pPr>
            <w:r>
              <w:rPr>
                <w:b/>
                <w:bCs/>
              </w:rPr>
              <w:t>Note:  In this rule, GMT threshold is less than MT threshold</w:t>
            </w:r>
          </w:p>
        </w:tc>
      </w:tr>
      <w:tr w:rsidR="00000000" w14:paraId="28A9C9AC" w14:textId="77777777">
        <w:tblPrEx>
          <w:tblCellMar>
            <w:top w:w="0" w:type="dxa"/>
            <w:bottom w:w="0" w:type="dxa"/>
          </w:tblCellMar>
        </w:tblPrEx>
        <w:tc>
          <w:tcPr>
            <w:tcW w:w="1188" w:type="dxa"/>
          </w:tcPr>
          <w:p w14:paraId="1BDCBD0E" w14:textId="77777777" w:rsidR="00000000" w:rsidRDefault="00381E4C">
            <w:pPr>
              <w:pStyle w:val="TABLEROW"/>
            </w:pPr>
            <w:r>
              <w:t>Greater than MT</w:t>
            </w:r>
          </w:p>
          <w:p w14:paraId="7E4D812C" w14:textId="77777777" w:rsidR="00000000" w:rsidRDefault="00381E4C">
            <w:pPr>
              <w:pStyle w:val="TABLEROW"/>
            </w:pPr>
            <w:r>
              <w:t xml:space="preserve">Less than GMT </w:t>
            </w:r>
          </w:p>
        </w:tc>
        <w:tc>
          <w:tcPr>
            <w:tcW w:w="1170" w:type="dxa"/>
          </w:tcPr>
          <w:p w14:paraId="7E6172EF" w14:textId="77777777" w:rsidR="00000000" w:rsidRDefault="00381E4C">
            <w:pPr>
              <w:pStyle w:val="TABLEROW"/>
            </w:pPr>
            <w:r>
              <w:t>Not applicab</w:t>
            </w:r>
            <w:r>
              <w:t>le</w:t>
            </w:r>
          </w:p>
        </w:tc>
        <w:tc>
          <w:tcPr>
            <w:tcW w:w="1260" w:type="dxa"/>
          </w:tcPr>
          <w:p w14:paraId="7B834810" w14:textId="77777777" w:rsidR="00000000" w:rsidRDefault="00381E4C">
            <w:pPr>
              <w:pStyle w:val="TABLEROW"/>
            </w:pPr>
            <w:r>
              <w:t>Priority 7</w:t>
            </w:r>
          </w:p>
        </w:tc>
        <w:tc>
          <w:tcPr>
            <w:tcW w:w="2584" w:type="dxa"/>
          </w:tcPr>
          <w:p w14:paraId="767076C9" w14:textId="77777777" w:rsidR="00000000" w:rsidRDefault="00381E4C" w:rsidP="00381E4C">
            <w:pPr>
              <w:pStyle w:val="TABLEROW"/>
              <w:numPr>
                <w:ilvl w:val="0"/>
                <w:numId w:val="4"/>
              </w:numPr>
              <w:tabs>
                <w:tab w:val="num" w:pos="360"/>
              </w:tabs>
              <w:ind w:left="162" w:hanging="180"/>
            </w:pPr>
            <w:r>
              <w:t xml:space="preserve">If exposed to Agent Orange, Ionizing Radiation, or Environmental Contaminants, Priority 6.  </w:t>
            </w:r>
          </w:p>
          <w:p w14:paraId="5389E94A" w14:textId="77777777" w:rsidR="00000000" w:rsidRDefault="00381E4C" w:rsidP="00381E4C">
            <w:pPr>
              <w:pStyle w:val="TABLEROW"/>
              <w:numPr>
                <w:ilvl w:val="0"/>
                <w:numId w:val="4"/>
              </w:numPr>
              <w:tabs>
                <w:tab w:val="num" w:pos="360"/>
              </w:tabs>
              <w:ind w:left="162" w:hanging="180"/>
            </w:pPr>
            <w:r>
              <w:t>If Catastrophically Disabled, Priority 4</w:t>
            </w:r>
          </w:p>
        </w:tc>
        <w:tc>
          <w:tcPr>
            <w:tcW w:w="1642" w:type="dxa"/>
          </w:tcPr>
          <w:p w14:paraId="6CC7A7DA" w14:textId="77777777" w:rsidR="00000000" w:rsidRDefault="00381E4C">
            <w:pPr>
              <w:pStyle w:val="TABLEROW"/>
            </w:pPr>
            <w:r>
              <w:t>GMT Copay Required</w:t>
            </w:r>
          </w:p>
        </w:tc>
        <w:tc>
          <w:tcPr>
            <w:tcW w:w="2152" w:type="dxa"/>
          </w:tcPr>
          <w:p w14:paraId="427F4C95" w14:textId="77777777" w:rsidR="00000000" w:rsidRDefault="00381E4C">
            <w:pPr>
              <w:pStyle w:val="TABLEROW"/>
            </w:pPr>
          </w:p>
        </w:tc>
      </w:tr>
      <w:tr w:rsidR="00000000" w14:paraId="292A00DF" w14:textId="77777777">
        <w:tblPrEx>
          <w:tblCellMar>
            <w:top w:w="0" w:type="dxa"/>
            <w:bottom w:w="0" w:type="dxa"/>
          </w:tblCellMar>
        </w:tblPrEx>
        <w:tc>
          <w:tcPr>
            <w:tcW w:w="1188" w:type="dxa"/>
          </w:tcPr>
          <w:p w14:paraId="14AA8149" w14:textId="77777777" w:rsidR="00000000" w:rsidRDefault="00381E4C">
            <w:pPr>
              <w:pStyle w:val="TABLEROW"/>
            </w:pPr>
            <w:r>
              <w:t>Greater than MT</w:t>
            </w:r>
          </w:p>
          <w:p w14:paraId="6C2E9107" w14:textId="77777777" w:rsidR="00000000" w:rsidRDefault="00381E4C">
            <w:pPr>
              <w:pStyle w:val="TABLEROW"/>
            </w:pPr>
            <w:r>
              <w:t>Greater than GMT</w:t>
            </w:r>
          </w:p>
        </w:tc>
        <w:tc>
          <w:tcPr>
            <w:tcW w:w="1170" w:type="dxa"/>
          </w:tcPr>
          <w:p w14:paraId="517EACA2" w14:textId="77777777" w:rsidR="00000000" w:rsidRDefault="00381E4C">
            <w:pPr>
              <w:pStyle w:val="TABLEROW"/>
            </w:pPr>
            <w:r>
              <w:t>Not applicable</w:t>
            </w:r>
          </w:p>
        </w:tc>
        <w:tc>
          <w:tcPr>
            <w:tcW w:w="1260" w:type="dxa"/>
          </w:tcPr>
          <w:p w14:paraId="03B19CB2" w14:textId="77777777" w:rsidR="00000000" w:rsidRDefault="00381E4C">
            <w:pPr>
              <w:pStyle w:val="TABLEROW"/>
            </w:pPr>
            <w:r>
              <w:t>Priority 8</w:t>
            </w:r>
          </w:p>
        </w:tc>
        <w:tc>
          <w:tcPr>
            <w:tcW w:w="2584" w:type="dxa"/>
          </w:tcPr>
          <w:p w14:paraId="4FD503F9" w14:textId="77777777" w:rsidR="00000000" w:rsidRDefault="00381E4C" w:rsidP="00381E4C">
            <w:pPr>
              <w:pStyle w:val="TABLEROW"/>
              <w:numPr>
                <w:ilvl w:val="0"/>
                <w:numId w:val="5"/>
              </w:numPr>
              <w:tabs>
                <w:tab w:val="num" w:pos="360"/>
              </w:tabs>
              <w:ind w:left="162" w:hanging="162"/>
            </w:pPr>
            <w:r>
              <w:t xml:space="preserve">If exposed to Agent Orange, </w:t>
            </w:r>
            <w:r>
              <w:t xml:space="preserve">Ionizing Radiation, or Environmental Contaminants, Priority 6.  </w:t>
            </w:r>
          </w:p>
          <w:p w14:paraId="3A0640D9" w14:textId="77777777" w:rsidR="00000000" w:rsidRDefault="00381E4C" w:rsidP="00381E4C">
            <w:pPr>
              <w:pStyle w:val="TABLEROW"/>
              <w:numPr>
                <w:ilvl w:val="0"/>
                <w:numId w:val="5"/>
              </w:numPr>
              <w:tabs>
                <w:tab w:val="num" w:pos="360"/>
              </w:tabs>
              <w:ind w:left="162" w:hanging="162"/>
            </w:pPr>
            <w:r>
              <w:t>If Catastrophically Disabled, Priority 4</w:t>
            </w:r>
          </w:p>
        </w:tc>
        <w:tc>
          <w:tcPr>
            <w:tcW w:w="1642" w:type="dxa"/>
          </w:tcPr>
          <w:p w14:paraId="1CF2930F" w14:textId="77777777" w:rsidR="00000000" w:rsidRDefault="00381E4C">
            <w:pPr>
              <w:pStyle w:val="TABLEROW"/>
            </w:pPr>
            <w:r>
              <w:t>MT Copay Required</w:t>
            </w:r>
          </w:p>
        </w:tc>
        <w:tc>
          <w:tcPr>
            <w:tcW w:w="2152" w:type="dxa"/>
          </w:tcPr>
          <w:p w14:paraId="21007234" w14:textId="77777777" w:rsidR="00000000" w:rsidRDefault="00381E4C">
            <w:pPr>
              <w:pStyle w:val="TABLEROW"/>
            </w:pPr>
          </w:p>
        </w:tc>
      </w:tr>
    </w:tbl>
    <w:p w14:paraId="4B702588" w14:textId="77777777" w:rsidR="00000000" w:rsidRDefault="00381E4C">
      <w:pPr>
        <w:pStyle w:val="BodyText"/>
        <w:rPr>
          <w:b/>
          <w:bCs/>
          <w:color w:val="auto"/>
        </w:rPr>
      </w:pPr>
      <w:r>
        <w:rPr>
          <w:b/>
          <w:bCs/>
          <w:color w:val="auto"/>
        </w:rPr>
        <w:t xml:space="preserve">*GMT copayment = regular outpatient MT copayment rate and 20% of current inpatient MT copayment rate </w:t>
      </w:r>
    </w:p>
    <w:p w14:paraId="285CA6ED" w14:textId="77777777" w:rsidR="00000000" w:rsidRDefault="00381E4C"/>
    <w:p w14:paraId="057CA7BF" w14:textId="77777777" w:rsidR="00000000" w:rsidRDefault="00381E4C">
      <w:pPr>
        <w:sectPr w:rsidR="00000000">
          <w:pgSz w:w="12240" w:h="15840"/>
          <w:pgMar w:top="1440" w:right="1440" w:bottom="1440" w:left="1440" w:header="720" w:footer="720" w:gutter="0"/>
          <w:cols w:space="720"/>
          <w:docGrid w:linePitch="360"/>
        </w:sectPr>
      </w:pPr>
    </w:p>
    <w:p w14:paraId="1A3BEF1B" w14:textId="77777777" w:rsidR="00000000" w:rsidRDefault="00381E4C">
      <w:pPr>
        <w:pStyle w:val="Heading1"/>
      </w:pPr>
      <w:bookmarkStart w:id="12" w:name="_Toc22544661"/>
      <w:bookmarkStart w:id="13" w:name="_Toc23833170"/>
      <w:r>
        <w:lastRenderedPageBreak/>
        <w:t>Appendix B – Conversion Ma</w:t>
      </w:r>
      <w:r>
        <w:t>trix for MT Copay Required Veterans</w:t>
      </w:r>
      <w:bookmarkEnd w:id="12"/>
      <w:bookmarkEnd w:id="13"/>
      <w:r>
        <w:t xml:space="preserve">  </w:t>
      </w:r>
      <w:r>
        <w:fldChar w:fldCharType="begin"/>
      </w:r>
      <w:r>
        <w:instrText xml:space="preserve"> XE "Appendix B – Conversion Matrix for MT Copay Required Veterans" </w:instrText>
      </w:r>
      <w:r>
        <w:fldChar w:fldCharType="end"/>
      </w:r>
    </w:p>
    <w:p w14:paraId="08509270" w14:textId="77777777" w:rsidR="00000000" w:rsidRDefault="00381E4C"/>
    <w:p w14:paraId="160E8BF0" w14:textId="77777777" w:rsidR="00000000" w:rsidRDefault="00381E4C"/>
    <w:tbl>
      <w:tblPr>
        <w:tblW w:w="7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1887"/>
        <w:gridCol w:w="1476"/>
        <w:gridCol w:w="2496"/>
      </w:tblGrid>
      <w:tr w:rsidR="00000000" w14:paraId="76CCBF6E" w14:textId="77777777">
        <w:tblPrEx>
          <w:tblCellMar>
            <w:top w:w="0" w:type="dxa"/>
            <w:bottom w:w="0" w:type="dxa"/>
          </w:tblCellMar>
        </w:tblPrEx>
        <w:trPr>
          <w:jc w:val="center"/>
        </w:trPr>
        <w:tc>
          <w:tcPr>
            <w:tcW w:w="7264" w:type="dxa"/>
            <w:gridSpan w:val="4"/>
            <w:tcBorders>
              <w:bottom w:val="single" w:sz="4" w:space="0" w:color="auto"/>
            </w:tcBorders>
            <w:shd w:val="clear" w:color="auto" w:fill="33CCCC"/>
          </w:tcPr>
          <w:p w14:paraId="471B20F9" w14:textId="77777777" w:rsidR="00000000" w:rsidRDefault="00381E4C">
            <w:pPr>
              <w:jc w:val="center"/>
              <w:rPr>
                <w:rStyle w:val="TABLEHEADING"/>
              </w:rPr>
            </w:pPr>
            <w:r>
              <w:rPr>
                <w:rStyle w:val="TABLEHEADING"/>
              </w:rPr>
              <w:t>Conversion Matrix for MT Copay Required Veterans</w:t>
            </w:r>
          </w:p>
        </w:tc>
      </w:tr>
      <w:tr w:rsidR="00000000" w14:paraId="3F967822" w14:textId="77777777">
        <w:tblPrEx>
          <w:tblCellMar>
            <w:top w:w="0" w:type="dxa"/>
            <w:bottom w:w="0" w:type="dxa"/>
          </w:tblCellMar>
        </w:tblPrEx>
        <w:trPr>
          <w:jc w:val="center"/>
        </w:trPr>
        <w:tc>
          <w:tcPr>
            <w:tcW w:w="3292" w:type="dxa"/>
            <w:gridSpan w:val="2"/>
            <w:tcBorders>
              <w:bottom w:val="single" w:sz="4" w:space="0" w:color="auto"/>
            </w:tcBorders>
            <w:shd w:val="clear" w:color="auto" w:fill="00FFFF"/>
          </w:tcPr>
          <w:p w14:paraId="27D8CA09" w14:textId="77777777" w:rsidR="00000000" w:rsidRDefault="00381E4C">
            <w:pPr>
              <w:jc w:val="center"/>
              <w:rPr>
                <w:rStyle w:val="TABLEHEADING"/>
              </w:rPr>
            </w:pPr>
            <w:r>
              <w:rPr>
                <w:rStyle w:val="TABLEHEADING"/>
              </w:rPr>
              <w:t>Current Status</w:t>
            </w:r>
          </w:p>
          <w:p w14:paraId="42CB847A" w14:textId="77777777" w:rsidR="00000000" w:rsidRDefault="00381E4C">
            <w:pPr>
              <w:jc w:val="center"/>
              <w:rPr>
                <w:rStyle w:val="TABLEHEADING"/>
              </w:rPr>
            </w:pPr>
          </w:p>
        </w:tc>
        <w:tc>
          <w:tcPr>
            <w:tcW w:w="3972" w:type="dxa"/>
            <w:gridSpan w:val="2"/>
            <w:tcBorders>
              <w:bottom w:val="single" w:sz="4" w:space="0" w:color="auto"/>
            </w:tcBorders>
            <w:shd w:val="clear" w:color="auto" w:fill="00FFFF"/>
          </w:tcPr>
          <w:p w14:paraId="14A6018F" w14:textId="77777777" w:rsidR="00000000" w:rsidRDefault="00381E4C">
            <w:pPr>
              <w:jc w:val="center"/>
              <w:rPr>
                <w:rStyle w:val="TABLEHEADING"/>
              </w:rPr>
            </w:pPr>
            <w:r>
              <w:rPr>
                <w:rStyle w:val="TABLEHEADING"/>
              </w:rPr>
              <w:t>Post Implementation Status</w:t>
            </w:r>
          </w:p>
        </w:tc>
      </w:tr>
      <w:tr w:rsidR="00000000" w14:paraId="0CA771CF" w14:textId="77777777">
        <w:tblPrEx>
          <w:tblCellMar>
            <w:top w:w="0" w:type="dxa"/>
            <w:bottom w:w="0" w:type="dxa"/>
          </w:tblCellMar>
        </w:tblPrEx>
        <w:trPr>
          <w:jc w:val="center"/>
        </w:trPr>
        <w:tc>
          <w:tcPr>
            <w:tcW w:w="1405" w:type="dxa"/>
            <w:shd w:val="pct15" w:color="auto" w:fill="CCFFFF"/>
          </w:tcPr>
          <w:p w14:paraId="0A8B7823" w14:textId="77777777" w:rsidR="00000000" w:rsidRDefault="00381E4C">
            <w:pPr>
              <w:jc w:val="center"/>
              <w:rPr>
                <w:rStyle w:val="TABLEHEADING"/>
              </w:rPr>
            </w:pPr>
            <w:r>
              <w:rPr>
                <w:rStyle w:val="TABLEHEADING"/>
              </w:rPr>
              <w:t>Enrollment</w:t>
            </w:r>
          </w:p>
          <w:p w14:paraId="238C8AA4" w14:textId="77777777" w:rsidR="00000000" w:rsidRDefault="00381E4C">
            <w:pPr>
              <w:jc w:val="center"/>
              <w:rPr>
                <w:rStyle w:val="TABLEHEADING"/>
              </w:rPr>
            </w:pPr>
            <w:r>
              <w:rPr>
                <w:rStyle w:val="TABLEHEADING"/>
              </w:rPr>
              <w:t>Priority</w:t>
            </w:r>
          </w:p>
          <w:p w14:paraId="61AF8AB2" w14:textId="77777777" w:rsidR="00000000" w:rsidRDefault="00381E4C">
            <w:pPr>
              <w:jc w:val="center"/>
              <w:rPr>
                <w:rStyle w:val="TABLEHEADING"/>
              </w:rPr>
            </w:pPr>
            <w:r>
              <w:rPr>
                <w:rStyle w:val="TABLEHEADING"/>
              </w:rPr>
              <w:t>Group</w:t>
            </w:r>
          </w:p>
        </w:tc>
        <w:tc>
          <w:tcPr>
            <w:tcW w:w="1887" w:type="dxa"/>
            <w:shd w:val="pct15" w:color="auto" w:fill="CCFFFF"/>
          </w:tcPr>
          <w:p w14:paraId="2668B5B1" w14:textId="77777777" w:rsidR="00000000" w:rsidRDefault="00381E4C">
            <w:pPr>
              <w:jc w:val="center"/>
              <w:rPr>
                <w:rStyle w:val="TABLEHEADING"/>
              </w:rPr>
            </w:pPr>
            <w:r>
              <w:rPr>
                <w:rStyle w:val="TABLEHEADING"/>
              </w:rPr>
              <w:t>Income Less Than GMT</w:t>
            </w:r>
          </w:p>
        </w:tc>
        <w:tc>
          <w:tcPr>
            <w:tcW w:w="1476" w:type="dxa"/>
            <w:shd w:val="pct15" w:color="auto" w:fill="CCFFFF"/>
          </w:tcPr>
          <w:p w14:paraId="1A0F17C7" w14:textId="77777777" w:rsidR="00000000" w:rsidRDefault="00381E4C">
            <w:pPr>
              <w:jc w:val="center"/>
              <w:rPr>
                <w:rStyle w:val="TABLEHEADING"/>
              </w:rPr>
            </w:pPr>
            <w:r>
              <w:rPr>
                <w:rStyle w:val="TABLEHEADING"/>
              </w:rPr>
              <w:t>Enrol</w:t>
            </w:r>
            <w:r>
              <w:rPr>
                <w:rStyle w:val="TABLEHEADING"/>
              </w:rPr>
              <w:t>lment Priority Group</w:t>
            </w:r>
          </w:p>
        </w:tc>
        <w:tc>
          <w:tcPr>
            <w:tcW w:w="2496" w:type="dxa"/>
            <w:shd w:val="pct15" w:color="auto" w:fill="CCFFFF"/>
          </w:tcPr>
          <w:p w14:paraId="500FE3EA" w14:textId="77777777" w:rsidR="00000000" w:rsidRDefault="00381E4C">
            <w:pPr>
              <w:jc w:val="center"/>
              <w:rPr>
                <w:rStyle w:val="TABLEHEADING"/>
              </w:rPr>
            </w:pPr>
            <w:r>
              <w:rPr>
                <w:rStyle w:val="TABLEHEADING"/>
              </w:rPr>
              <w:t>MT Copay Status</w:t>
            </w:r>
          </w:p>
        </w:tc>
      </w:tr>
      <w:tr w:rsidR="00000000" w14:paraId="57C091F8" w14:textId="77777777">
        <w:tblPrEx>
          <w:tblCellMar>
            <w:top w:w="0" w:type="dxa"/>
            <w:bottom w:w="0" w:type="dxa"/>
          </w:tblCellMar>
        </w:tblPrEx>
        <w:trPr>
          <w:jc w:val="center"/>
        </w:trPr>
        <w:tc>
          <w:tcPr>
            <w:tcW w:w="1405" w:type="dxa"/>
          </w:tcPr>
          <w:p w14:paraId="0EC5D7F6" w14:textId="77777777" w:rsidR="00000000" w:rsidRDefault="00381E4C">
            <w:pPr>
              <w:pStyle w:val="TABLEROW"/>
            </w:pPr>
            <w:r>
              <w:t>4</w:t>
            </w:r>
          </w:p>
        </w:tc>
        <w:tc>
          <w:tcPr>
            <w:tcW w:w="1887" w:type="dxa"/>
          </w:tcPr>
          <w:p w14:paraId="56FAAFF7" w14:textId="77777777" w:rsidR="00000000" w:rsidRDefault="00381E4C">
            <w:pPr>
              <w:pStyle w:val="TABLEROW"/>
            </w:pPr>
            <w:r>
              <w:t>Yes</w:t>
            </w:r>
          </w:p>
        </w:tc>
        <w:tc>
          <w:tcPr>
            <w:tcW w:w="1476" w:type="dxa"/>
          </w:tcPr>
          <w:p w14:paraId="6A3D6807" w14:textId="77777777" w:rsidR="00000000" w:rsidRDefault="00381E4C">
            <w:pPr>
              <w:pStyle w:val="TABLEROW"/>
            </w:pPr>
            <w:r>
              <w:t>4</w:t>
            </w:r>
          </w:p>
        </w:tc>
        <w:tc>
          <w:tcPr>
            <w:tcW w:w="2496" w:type="dxa"/>
          </w:tcPr>
          <w:p w14:paraId="50CCB174" w14:textId="77777777" w:rsidR="00000000" w:rsidRDefault="00381E4C">
            <w:pPr>
              <w:pStyle w:val="TABLEROW"/>
            </w:pPr>
            <w:r>
              <w:t>GMT Copay Required</w:t>
            </w:r>
          </w:p>
        </w:tc>
      </w:tr>
      <w:tr w:rsidR="00000000" w14:paraId="44BC7626" w14:textId="77777777">
        <w:tblPrEx>
          <w:tblCellMar>
            <w:top w:w="0" w:type="dxa"/>
            <w:bottom w:w="0" w:type="dxa"/>
          </w:tblCellMar>
        </w:tblPrEx>
        <w:trPr>
          <w:jc w:val="center"/>
        </w:trPr>
        <w:tc>
          <w:tcPr>
            <w:tcW w:w="1405" w:type="dxa"/>
          </w:tcPr>
          <w:p w14:paraId="11ACC757" w14:textId="77777777" w:rsidR="00000000" w:rsidRDefault="00381E4C">
            <w:pPr>
              <w:pStyle w:val="TABLEROW"/>
            </w:pPr>
            <w:r>
              <w:t>4</w:t>
            </w:r>
          </w:p>
        </w:tc>
        <w:tc>
          <w:tcPr>
            <w:tcW w:w="1887" w:type="dxa"/>
          </w:tcPr>
          <w:p w14:paraId="2C680BD4" w14:textId="77777777" w:rsidR="00000000" w:rsidRDefault="00381E4C">
            <w:pPr>
              <w:pStyle w:val="TABLEROW"/>
            </w:pPr>
            <w:r>
              <w:t>No</w:t>
            </w:r>
          </w:p>
        </w:tc>
        <w:tc>
          <w:tcPr>
            <w:tcW w:w="1476" w:type="dxa"/>
          </w:tcPr>
          <w:p w14:paraId="2E9A98D6" w14:textId="77777777" w:rsidR="00000000" w:rsidRDefault="00381E4C">
            <w:pPr>
              <w:pStyle w:val="TABLEROW"/>
            </w:pPr>
            <w:r>
              <w:t>4</w:t>
            </w:r>
          </w:p>
        </w:tc>
        <w:tc>
          <w:tcPr>
            <w:tcW w:w="2496" w:type="dxa"/>
          </w:tcPr>
          <w:p w14:paraId="7BE614E4" w14:textId="77777777" w:rsidR="00000000" w:rsidRDefault="00381E4C">
            <w:pPr>
              <w:pStyle w:val="TABLEROW"/>
            </w:pPr>
            <w:r>
              <w:t>MT Copay Required</w:t>
            </w:r>
          </w:p>
        </w:tc>
      </w:tr>
      <w:tr w:rsidR="00000000" w14:paraId="4BFD2243" w14:textId="77777777">
        <w:tblPrEx>
          <w:tblCellMar>
            <w:top w:w="0" w:type="dxa"/>
            <w:bottom w:w="0" w:type="dxa"/>
          </w:tblCellMar>
        </w:tblPrEx>
        <w:trPr>
          <w:jc w:val="center"/>
        </w:trPr>
        <w:tc>
          <w:tcPr>
            <w:tcW w:w="1405" w:type="dxa"/>
          </w:tcPr>
          <w:p w14:paraId="0D0D6B72" w14:textId="77777777" w:rsidR="00000000" w:rsidRDefault="00381E4C">
            <w:pPr>
              <w:pStyle w:val="TABLEROW"/>
            </w:pPr>
            <w:r>
              <w:t>6</w:t>
            </w:r>
          </w:p>
        </w:tc>
        <w:tc>
          <w:tcPr>
            <w:tcW w:w="1887" w:type="dxa"/>
          </w:tcPr>
          <w:p w14:paraId="56DFAD82" w14:textId="77777777" w:rsidR="00000000" w:rsidRDefault="00381E4C">
            <w:pPr>
              <w:pStyle w:val="TABLEROW"/>
            </w:pPr>
            <w:r>
              <w:t>Yes</w:t>
            </w:r>
          </w:p>
        </w:tc>
        <w:tc>
          <w:tcPr>
            <w:tcW w:w="1476" w:type="dxa"/>
          </w:tcPr>
          <w:p w14:paraId="5E103DCD" w14:textId="77777777" w:rsidR="00000000" w:rsidRDefault="00381E4C">
            <w:pPr>
              <w:pStyle w:val="TABLEROW"/>
            </w:pPr>
            <w:r>
              <w:t>6</w:t>
            </w:r>
          </w:p>
        </w:tc>
        <w:tc>
          <w:tcPr>
            <w:tcW w:w="2496" w:type="dxa"/>
          </w:tcPr>
          <w:p w14:paraId="301FB8B1" w14:textId="77777777" w:rsidR="00000000" w:rsidRDefault="00381E4C">
            <w:pPr>
              <w:pStyle w:val="TABLEROW"/>
            </w:pPr>
            <w:r>
              <w:t>GMT Copay Required</w:t>
            </w:r>
          </w:p>
        </w:tc>
      </w:tr>
      <w:tr w:rsidR="00000000" w14:paraId="63D70DA6" w14:textId="77777777">
        <w:tblPrEx>
          <w:tblCellMar>
            <w:top w:w="0" w:type="dxa"/>
            <w:bottom w:w="0" w:type="dxa"/>
          </w:tblCellMar>
        </w:tblPrEx>
        <w:trPr>
          <w:jc w:val="center"/>
        </w:trPr>
        <w:tc>
          <w:tcPr>
            <w:tcW w:w="1405" w:type="dxa"/>
          </w:tcPr>
          <w:p w14:paraId="49183483" w14:textId="77777777" w:rsidR="00000000" w:rsidRDefault="00381E4C">
            <w:pPr>
              <w:pStyle w:val="TABLEROW"/>
            </w:pPr>
            <w:r>
              <w:t>6</w:t>
            </w:r>
          </w:p>
        </w:tc>
        <w:tc>
          <w:tcPr>
            <w:tcW w:w="1887" w:type="dxa"/>
          </w:tcPr>
          <w:p w14:paraId="40A36D11" w14:textId="77777777" w:rsidR="00000000" w:rsidRDefault="00381E4C">
            <w:pPr>
              <w:pStyle w:val="TABLEROW"/>
            </w:pPr>
            <w:r>
              <w:t>No</w:t>
            </w:r>
          </w:p>
        </w:tc>
        <w:tc>
          <w:tcPr>
            <w:tcW w:w="1476" w:type="dxa"/>
          </w:tcPr>
          <w:p w14:paraId="589BF918" w14:textId="77777777" w:rsidR="00000000" w:rsidRDefault="00381E4C">
            <w:pPr>
              <w:pStyle w:val="TABLEROW"/>
            </w:pPr>
            <w:r>
              <w:t>6</w:t>
            </w:r>
          </w:p>
        </w:tc>
        <w:tc>
          <w:tcPr>
            <w:tcW w:w="2496" w:type="dxa"/>
          </w:tcPr>
          <w:p w14:paraId="72AFF857" w14:textId="77777777" w:rsidR="00000000" w:rsidRDefault="00381E4C">
            <w:pPr>
              <w:pStyle w:val="TABLEROW"/>
            </w:pPr>
            <w:r>
              <w:t>MT Copay Required</w:t>
            </w:r>
          </w:p>
        </w:tc>
      </w:tr>
      <w:tr w:rsidR="00000000" w14:paraId="661D8B9D" w14:textId="77777777">
        <w:tblPrEx>
          <w:tblCellMar>
            <w:top w:w="0" w:type="dxa"/>
            <w:bottom w:w="0" w:type="dxa"/>
          </w:tblCellMar>
        </w:tblPrEx>
        <w:trPr>
          <w:jc w:val="center"/>
        </w:trPr>
        <w:tc>
          <w:tcPr>
            <w:tcW w:w="1405" w:type="dxa"/>
          </w:tcPr>
          <w:p w14:paraId="4C3396CF" w14:textId="77777777" w:rsidR="00000000" w:rsidRDefault="00381E4C">
            <w:pPr>
              <w:pStyle w:val="TABLEROW"/>
            </w:pPr>
            <w:r>
              <w:t>7</w:t>
            </w:r>
          </w:p>
        </w:tc>
        <w:tc>
          <w:tcPr>
            <w:tcW w:w="1887" w:type="dxa"/>
          </w:tcPr>
          <w:p w14:paraId="722D668D" w14:textId="77777777" w:rsidR="00000000" w:rsidRDefault="00381E4C">
            <w:pPr>
              <w:pStyle w:val="TABLEROW"/>
            </w:pPr>
            <w:r>
              <w:t>Yes</w:t>
            </w:r>
          </w:p>
        </w:tc>
        <w:tc>
          <w:tcPr>
            <w:tcW w:w="1476" w:type="dxa"/>
          </w:tcPr>
          <w:p w14:paraId="52C429E1" w14:textId="77777777" w:rsidR="00000000" w:rsidRDefault="00381E4C">
            <w:pPr>
              <w:pStyle w:val="TABLEROW"/>
            </w:pPr>
            <w:r>
              <w:t>7</w:t>
            </w:r>
          </w:p>
        </w:tc>
        <w:tc>
          <w:tcPr>
            <w:tcW w:w="2496" w:type="dxa"/>
          </w:tcPr>
          <w:p w14:paraId="4A8783EA" w14:textId="77777777" w:rsidR="00000000" w:rsidRDefault="00381E4C">
            <w:pPr>
              <w:pStyle w:val="TABLEROW"/>
            </w:pPr>
            <w:r>
              <w:t>GMT Copay Required</w:t>
            </w:r>
          </w:p>
          <w:p w14:paraId="4BDC866B" w14:textId="77777777" w:rsidR="00000000" w:rsidRDefault="00381E4C">
            <w:pPr>
              <w:pStyle w:val="TABLEROW"/>
              <w:rPr>
                <w:b/>
                <w:bCs/>
              </w:rPr>
            </w:pPr>
            <w:r>
              <w:rPr>
                <w:b/>
                <w:bCs/>
              </w:rPr>
              <w:t>Only if MT is within past year &amp; GMT is greater than MT threshold</w:t>
            </w:r>
          </w:p>
        </w:tc>
      </w:tr>
      <w:tr w:rsidR="00000000" w14:paraId="2F54FF84" w14:textId="77777777">
        <w:tblPrEx>
          <w:tblCellMar>
            <w:top w:w="0" w:type="dxa"/>
            <w:bottom w:w="0" w:type="dxa"/>
          </w:tblCellMar>
        </w:tblPrEx>
        <w:trPr>
          <w:jc w:val="center"/>
        </w:trPr>
        <w:tc>
          <w:tcPr>
            <w:tcW w:w="1405" w:type="dxa"/>
          </w:tcPr>
          <w:p w14:paraId="1681F096" w14:textId="77777777" w:rsidR="00000000" w:rsidRDefault="00381E4C">
            <w:pPr>
              <w:pStyle w:val="TABLEROW"/>
            </w:pPr>
            <w:r>
              <w:t>7</w:t>
            </w:r>
          </w:p>
        </w:tc>
        <w:tc>
          <w:tcPr>
            <w:tcW w:w="1887" w:type="dxa"/>
          </w:tcPr>
          <w:p w14:paraId="11F76936" w14:textId="77777777" w:rsidR="00000000" w:rsidRDefault="00381E4C">
            <w:pPr>
              <w:pStyle w:val="TABLEROW"/>
            </w:pPr>
            <w:r>
              <w:t>Yes</w:t>
            </w:r>
          </w:p>
        </w:tc>
        <w:tc>
          <w:tcPr>
            <w:tcW w:w="1476" w:type="dxa"/>
          </w:tcPr>
          <w:p w14:paraId="5B8BF15E" w14:textId="77777777" w:rsidR="00000000" w:rsidRDefault="00381E4C">
            <w:pPr>
              <w:pStyle w:val="TABLEROW"/>
            </w:pPr>
            <w:r>
              <w:t>8</w:t>
            </w:r>
          </w:p>
        </w:tc>
        <w:tc>
          <w:tcPr>
            <w:tcW w:w="2496" w:type="dxa"/>
          </w:tcPr>
          <w:p w14:paraId="22B77832" w14:textId="77777777" w:rsidR="00000000" w:rsidRDefault="00381E4C">
            <w:pPr>
              <w:pStyle w:val="TABLEROW"/>
            </w:pPr>
            <w:r>
              <w:t>MT Copay</w:t>
            </w:r>
            <w:r>
              <w:t xml:space="preserve"> Required</w:t>
            </w:r>
          </w:p>
          <w:p w14:paraId="738ACFDB" w14:textId="77777777" w:rsidR="00000000" w:rsidRDefault="00381E4C">
            <w:pPr>
              <w:pStyle w:val="TABLEROW"/>
              <w:rPr>
                <w:b/>
                <w:bCs/>
              </w:rPr>
            </w:pPr>
            <w:r>
              <w:rPr>
                <w:b/>
                <w:bCs/>
              </w:rPr>
              <w:t>Only if MT is greater than 365 days</w:t>
            </w:r>
          </w:p>
        </w:tc>
      </w:tr>
      <w:tr w:rsidR="00000000" w14:paraId="18C7FD53" w14:textId="77777777">
        <w:tblPrEx>
          <w:tblCellMar>
            <w:top w:w="0" w:type="dxa"/>
            <w:bottom w:w="0" w:type="dxa"/>
          </w:tblCellMar>
        </w:tblPrEx>
        <w:trPr>
          <w:jc w:val="center"/>
        </w:trPr>
        <w:tc>
          <w:tcPr>
            <w:tcW w:w="1405" w:type="dxa"/>
          </w:tcPr>
          <w:p w14:paraId="6ADB47A3" w14:textId="77777777" w:rsidR="00000000" w:rsidRDefault="00381E4C">
            <w:pPr>
              <w:pStyle w:val="TABLEROW"/>
            </w:pPr>
            <w:r>
              <w:t>7</w:t>
            </w:r>
          </w:p>
        </w:tc>
        <w:tc>
          <w:tcPr>
            <w:tcW w:w="1887" w:type="dxa"/>
          </w:tcPr>
          <w:p w14:paraId="79582C80" w14:textId="77777777" w:rsidR="00000000" w:rsidRDefault="00381E4C">
            <w:pPr>
              <w:pStyle w:val="TABLEROW"/>
            </w:pPr>
            <w:r>
              <w:t>No</w:t>
            </w:r>
          </w:p>
        </w:tc>
        <w:tc>
          <w:tcPr>
            <w:tcW w:w="1476" w:type="dxa"/>
          </w:tcPr>
          <w:p w14:paraId="46B0271B" w14:textId="77777777" w:rsidR="00000000" w:rsidRDefault="00381E4C">
            <w:pPr>
              <w:pStyle w:val="TABLEROW"/>
            </w:pPr>
            <w:r>
              <w:t>8</w:t>
            </w:r>
          </w:p>
        </w:tc>
        <w:tc>
          <w:tcPr>
            <w:tcW w:w="2496" w:type="dxa"/>
          </w:tcPr>
          <w:p w14:paraId="6ED91358" w14:textId="77777777" w:rsidR="00000000" w:rsidRDefault="00381E4C">
            <w:pPr>
              <w:pStyle w:val="TABLEROW"/>
            </w:pPr>
            <w:r>
              <w:t>MT Copay Required</w:t>
            </w:r>
          </w:p>
        </w:tc>
      </w:tr>
      <w:tr w:rsidR="00000000" w14:paraId="75E29C11" w14:textId="77777777">
        <w:tblPrEx>
          <w:tblCellMar>
            <w:top w:w="0" w:type="dxa"/>
            <w:bottom w:w="0" w:type="dxa"/>
          </w:tblCellMar>
        </w:tblPrEx>
        <w:trPr>
          <w:jc w:val="center"/>
        </w:trPr>
        <w:tc>
          <w:tcPr>
            <w:tcW w:w="1405" w:type="dxa"/>
            <w:tcBorders>
              <w:bottom w:val="single" w:sz="4" w:space="0" w:color="auto"/>
            </w:tcBorders>
          </w:tcPr>
          <w:p w14:paraId="4B4E116C" w14:textId="77777777" w:rsidR="00000000" w:rsidRDefault="00381E4C">
            <w:pPr>
              <w:pStyle w:val="TABLEROW"/>
            </w:pPr>
            <w:r>
              <w:t>7</w:t>
            </w:r>
          </w:p>
        </w:tc>
        <w:tc>
          <w:tcPr>
            <w:tcW w:w="1887" w:type="dxa"/>
            <w:tcBorders>
              <w:bottom w:val="single" w:sz="4" w:space="0" w:color="auto"/>
            </w:tcBorders>
          </w:tcPr>
          <w:p w14:paraId="0CFF45E3" w14:textId="77777777" w:rsidR="00000000" w:rsidRDefault="00381E4C" w:rsidP="00381E4C">
            <w:pPr>
              <w:pStyle w:val="TABLEROW"/>
              <w:numPr>
                <w:ilvl w:val="0"/>
                <w:numId w:val="6"/>
              </w:numPr>
              <w:tabs>
                <w:tab w:val="clear" w:pos="720"/>
                <w:tab w:val="num" w:pos="229"/>
              </w:tabs>
              <w:ind w:left="229" w:hanging="229"/>
            </w:pPr>
            <w:r>
              <w:t>Declines to provide financial information</w:t>
            </w:r>
          </w:p>
          <w:p w14:paraId="3828CD4A" w14:textId="77777777" w:rsidR="00000000" w:rsidRDefault="00381E4C" w:rsidP="00381E4C">
            <w:pPr>
              <w:pStyle w:val="TABLEROW"/>
              <w:numPr>
                <w:ilvl w:val="0"/>
                <w:numId w:val="6"/>
              </w:numPr>
              <w:tabs>
                <w:tab w:val="clear" w:pos="720"/>
                <w:tab w:val="num" w:pos="229"/>
              </w:tabs>
              <w:ind w:left="229" w:hanging="229"/>
            </w:pPr>
            <w:r>
              <w:t>Agrees to Pay Copayments</w:t>
            </w:r>
          </w:p>
        </w:tc>
        <w:tc>
          <w:tcPr>
            <w:tcW w:w="1476" w:type="dxa"/>
          </w:tcPr>
          <w:p w14:paraId="10584FBA" w14:textId="77777777" w:rsidR="00000000" w:rsidRDefault="00381E4C">
            <w:pPr>
              <w:pStyle w:val="TABLEROW"/>
            </w:pPr>
            <w:r>
              <w:t>8</w:t>
            </w:r>
          </w:p>
        </w:tc>
        <w:tc>
          <w:tcPr>
            <w:tcW w:w="2496" w:type="dxa"/>
          </w:tcPr>
          <w:p w14:paraId="26F73CC2" w14:textId="77777777" w:rsidR="00000000" w:rsidRDefault="00381E4C">
            <w:pPr>
              <w:pStyle w:val="TABLEROW"/>
            </w:pPr>
            <w:r>
              <w:t>MT Copay Required</w:t>
            </w:r>
          </w:p>
        </w:tc>
      </w:tr>
      <w:tr w:rsidR="00000000" w14:paraId="0C9E9F9C" w14:textId="77777777">
        <w:tblPrEx>
          <w:tblCellMar>
            <w:top w:w="0" w:type="dxa"/>
            <w:bottom w:w="0" w:type="dxa"/>
          </w:tblCellMar>
        </w:tblPrEx>
        <w:trPr>
          <w:jc w:val="center"/>
        </w:trPr>
        <w:tc>
          <w:tcPr>
            <w:tcW w:w="3292" w:type="dxa"/>
            <w:gridSpan w:val="2"/>
            <w:tcBorders>
              <w:bottom w:val="single" w:sz="4" w:space="0" w:color="auto"/>
            </w:tcBorders>
            <w:shd w:val="clear" w:color="auto" w:fill="00FFFF"/>
          </w:tcPr>
          <w:p w14:paraId="118A1DDB" w14:textId="77777777" w:rsidR="00000000" w:rsidRDefault="00381E4C">
            <w:pPr>
              <w:pStyle w:val="TABLEROW"/>
              <w:rPr>
                <w:b/>
                <w:bCs/>
              </w:rPr>
            </w:pPr>
            <w:r>
              <w:rPr>
                <w:b/>
                <w:bCs/>
              </w:rPr>
              <w:t>Net Worth determination on all veterans providing income</w:t>
            </w:r>
          </w:p>
        </w:tc>
        <w:tc>
          <w:tcPr>
            <w:tcW w:w="1476" w:type="dxa"/>
          </w:tcPr>
          <w:p w14:paraId="7AA820C3" w14:textId="77777777" w:rsidR="00000000" w:rsidRDefault="00381E4C">
            <w:pPr>
              <w:pStyle w:val="TABLEROW"/>
            </w:pPr>
          </w:p>
        </w:tc>
        <w:tc>
          <w:tcPr>
            <w:tcW w:w="2496" w:type="dxa"/>
          </w:tcPr>
          <w:p w14:paraId="1EFDE09D" w14:textId="77777777" w:rsidR="00000000" w:rsidRDefault="00381E4C">
            <w:pPr>
              <w:pStyle w:val="TABLEROW"/>
            </w:pPr>
          </w:p>
        </w:tc>
      </w:tr>
      <w:tr w:rsidR="00000000" w14:paraId="08DCF9EC" w14:textId="77777777">
        <w:tblPrEx>
          <w:tblCellMar>
            <w:top w:w="0" w:type="dxa"/>
            <w:bottom w:w="0" w:type="dxa"/>
          </w:tblCellMar>
        </w:tblPrEx>
        <w:trPr>
          <w:jc w:val="center"/>
        </w:trPr>
        <w:tc>
          <w:tcPr>
            <w:tcW w:w="1405" w:type="dxa"/>
            <w:shd w:val="pct15" w:color="auto" w:fill="CCFFFF"/>
          </w:tcPr>
          <w:p w14:paraId="3C5DDC78" w14:textId="77777777" w:rsidR="00000000" w:rsidRDefault="00381E4C">
            <w:pPr>
              <w:pStyle w:val="TABLEROW"/>
            </w:pPr>
            <w:r>
              <w:t>Income</w:t>
            </w:r>
          </w:p>
        </w:tc>
        <w:tc>
          <w:tcPr>
            <w:tcW w:w="1887" w:type="dxa"/>
            <w:shd w:val="pct15" w:color="auto" w:fill="CCFFFF"/>
          </w:tcPr>
          <w:p w14:paraId="77DFB54B" w14:textId="77777777" w:rsidR="00000000" w:rsidRDefault="00381E4C">
            <w:pPr>
              <w:pStyle w:val="TABLEROW"/>
            </w:pPr>
            <w:r>
              <w:t>Net Worth</w:t>
            </w:r>
          </w:p>
        </w:tc>
        <w:tc>
          <w:tcPr>
            <w:tcW w:w="1476" w:type="dxa"/>
          </w:tcPr>
          <w:p w14:paraId="5C3AE5F2" w14:textId="77777777" w:rsidR="00000000" w:rsidRDefault="00381E4C">
            <w:pPr>
              <w:pStyle w:val="TABLEROW"/>
            </w:pPr>
          </w:p>
        </w:tc>
        <w:tc>
          <w:tcPr>
            <w:tcW w:w="2496" w:type="dxa"/>
          </w:tcPr>
          <w:p w14:paraId="5A945DBD" w14:textId="77777777" w:rsidR="00000000" w:rsidRDefault="00381E4C">
            <w:pPr>
              <w:pStyle w:val="TABLEROW"/>
            </w:pPr>
          </w:p>
        </w:tc>
      </w:tr>
      <w:tr w:rsidR="00000000" w14:paraId="7BDF1711" w14:textId="77777777">
        <w:tblPrEx>
          <w:tblCellMar>
            <w:top w:w="0" w:type="dxa"/>
            <w:bottom w:w="0" w:type="dxa"/>
          </w:tblCellMar>
        </w:tblPrEx>
        <w:trPr>
          <w:jc w:val="center"/>
        </w:trPr>
        <w:tc>
          <w:tcPr>
            <w:tcW w:w="1405" w:type="dxa"/>
          </w:tcPr>
          <w:p w14:paraId="206C998B" w14:textId="77777777" w:rsidR="00000000" w:rsidRDefault="00381E4C">
            <w:pPr>
              <w:pStyle w:val="TABLEROW"/>
            </w:pPr>
            <w:r>
              <w:t>Less than MT</w:t>
            </w:r>
          </w:p>
        </w:tc>
        <w:tc>
          <w:tcPr>
            <w:tcW w:w="1887" w:type="dxa"/>
          </w:tcPr>
          <w:p w14:paraId="014B35ED" w14:textId="77777777" w:rsidR="00000000" w:rsidRDefault="00381E4C">
            <w:pPr>
              <w:pStyle w:val="TABLEROW"/>
            </w:pPr>
            <w:r>
              <w:t>Greater than $80K</w:t>
            </w:r>
          </w:p>
        </w:tc>
        <w:tc>
          <w:tcPr>
            <w:tcW w:w="1476" w:type="dxa"/>
          </w:tcPr>
          <w:p w14:paraId="3D608310" w14:textId="77777777" w:rsidR="00000000" w:rsidRDefault="00381E4C">
            <w:pPr>
              <w:pStyle w:val="TABLEROW"/>
            </w:pPr>
            <w:r>
              <w:t>7</w:t>
            </w:r>
          </w:p>
        </w:tc>
        <w:tc>
          <w:tcPr>
            <w:tcW w:w="2496" w:type="dxa"/>
          </w:tcPr>
          <w:p w14:paraId="3A90DEF8" w14:textId="77777777" w:rsidR="00000000" w:rsidRDefault="00381E4C">
            <w:pPr>
              <w:pStyle w:val="TABLEROW"/>
            </w:pPr>
            <w:r>
              <w:t>GMT Copay Required</w:t>
            </w:r>
          </w:p>
          <w:p w14:paraId="62C6B372" w14:textId="77777777" w:rsidR="00000000" w:rsidRDefault="00381E4C">
            <w:pPr>
              <w:pStyle w:val="TABLEROW"/>
              <w:rPr>
                <w:b/>
                <w:bCs/>
              </w:rPr>
            </w:pPr>
            <w:r>
              <w:rPr>
                <w:b/>
                <w:bCs/>
              </w:rPr>
              <w:t>If GMT threshold is greater than MT threshold</w:t>
            </w:r>
          </w:p>
        </w:tc>
      </w:tr>
      <w:tr w:rsidR="00000000" w14:paraId="3DF3A83F" w14:textId="77777777">
        <w:tblPrEx>
          <w:tblCellMar>
            <w:top w:w="0" w:type="dxa"/>
            <w:bottom w:w="0" w:type="dxa"/>
          </w:tblCellMar>
        </w:tblPrEx>
        <w:trPr>
          <w:jc w:val="center"/>
        </w:trPr>
        <w:tc>
          <w:tcPr>
            <w:tcW w:w="1405" w:type="dxa"/>
          </w:tcPr>
          <w:p w14:paraId="3884F4A4" w14:textId="77777777" w:rsidR="00000000" w:rsidRDefault="00381E4C">
            <w:pPr>
              <w:pStyle w:val="TABLEROW"/>
            </w:pPr>
            <w:r>
              <w:t>Less than MT</w:t>
            </w:r>
          </w:p>
        </w:tc>
        <w:tc>
          <w:tcPr>
            <w:tcW w:w="1887" w:type="dxa"/>
          </w:tcPr>
          <w:p w14:paraId="5FAA0F05" w14:textId="77777777" w:rsidR="00000000" w:rsidRDefault="00381E4C">
            <w:pPr>
              <w:pStyle w:val="TABLEROW"/>
            </w:pPr>
            <w:r>
              <w:t>Greater than $80K</w:t>
            </w:r>
          </w:p>
        </w:tc>
        <w:tc>
          <w:tcPr>
            <w:tcW w:w="1476" w:type="dxa"/>
          </w:tcPr>
          <w:p w14:paraId="1A0F0BAF" w14:textId="77777777" w:rsidR="00000000" w:rsidRDefault="00381E4C">
            <w:pPr>
              <w:pStyle w:val="TABLEROW"/>
            </w:pPr>
            <w:r>
              <w:t>8</w:t>
            </w:r>
          </w:p>
        </w:tc>
        <w:tc>
          <w:tcPr>
            <w:tcW w:w="2496" w:type="dxa"/>
          </w:tcPr>
          <w:p w14:paraId="4E3FFC62" w14:textId="77777777" w:rsidR="00000000" w:rsidRDefault="00381E4C">
            <w:pPr>
              <w:pStyle w:val="TABLEROW"/>
            </w:pPr>
            <w:r>
              <w:t>MT Copay Required</w:t>
            </w:r>
          </w:p>
          <w:p w14:paraId="07C22435" w14:textId="77777777" w:rsidR="00000000" w:rsidRDefault="00381E4C">
            <w:pPr>
              <w:pStyle w:val="TABLEROW"/>
              <w:rPr>
                <w:b/>
                <w:bCs/>
              </w:rPr>
            </w:pPr>
            <w:r>
              <w:rPr>
                <w:b/>
                <w:bCs/>
              </w:rPr>
              <w:t>If GMT threshold is less than MT threshold</w:t>
            </w:r>
          </w:p>
        </w:tc>
      </w:tr>
    </w:tbl>
    <w:p w14:paraId="478A4C0F" w14:textId="77777777" w:rsidR="00000000" w:rsidRDefault="00381E4C"/>
    <w:p w14:paraId="1F94A6C1" w14:textId="77777777" w:rsidR="00000000" w:rsidRDefault="00381E4C"/>
    <w:p w14:paraId="24CE02A5" w14:textId="77777777" w:rsidR="00000000" w:rsidRDefault="00381E4C"/>
    <w:p w14:paraId="0E484731" w14:textId="77777777" w:rsidR="00000000" w:rsidRDefault="00381E4C"/>
    <w:p w14:paraId="05DFCEB6" w14:textId="77777777" w:rsidR="00000000" w:rsidRDefault="00381E4C">
      <w:pPr>
        <w:sectPr w:rsidR="00000000">
          <w:pgSz w:w="12240" w:h="15840"/>
          <w:pgMar w:top="1440" w:right="1440" w:bottom="1440" w:left="1440" w:header="720" w:footer="720" w:gutter="0"/>
          <w:cols w:space="720"/>
          <w:docGrid w:linePitch="360"/>
        </w:sectPr>
      </w:pPr>
    </w:p>
    <w:p w14:paraId="7609E086" w14:textId="77777777" w:rsidR="00000000" w:rsidRDefault="00381E4C">
      <w:pPr>
        <w:pStyle w:val="Heading1"/>
      </w:pPr>
      <w:bookmarkStart w:id="14" w:name="_Toc23833171"/>
      <w:r>
        <w:lastRenderedPageBreak/>
        <w:t>Index</w:t>
      </w:r>
      <w:bookmarkEnd w:id="14"/>
    </w:p>
    <w:p w14:paraId="73F76EA9" w14:textId="77777777" w:rsidR="00000000" w:rsidRDefault="00381E4C"/>
    <w:p w14:paraId="765D3E81" w14:textId="77777777" w:rsidR="00000000" w:rsidRDefault="00381E4C"/>
    <w:p w14:paraId="7233D777" w14:textId="77777777" w:rsidR="00000000" w:rsidRDefault="00381E4C">
      <w:pPr>
        <w:rPr>
          <w:noProof/>
        </w:rPr>
        <w:sectPr w:rsidR="00000000">
          <w:footerReference w:type="default" r:id="rId12"/>
          <w:pgSz w:w="12240" w:h="15840"/>
          <w:pgMar w:top="1440" w:right="1440" w:bottom="1440" w:left="1440" w:header="720" w:footer="720" w:gutter="0"/>
          <w:cols w:space="720"/>
          <w:docGrid w:linePitch="360"/>
        </w:sectPr>
      </w:pPr>
      <w:r>
        <w:fldChar w:fldCharType="begin"/>
      </w:r>
      <w:r>
        <w:instrText xml:space="preserve"> INDEX \e "</w:instrText>
      </w:r>
      <w:r>
        <w:tab/>
        <w:instrText xml:space="preserve">" \h "A" \c "1" \z "1033" </w:instrText>
      </w:r>
      <w:r>
        <w:fldChar w:fldCharType="separate"/>
      </w:r>
    </w:p>
    <w:p w14:paraId="49DDF321" w14:textId="77777777" w:rsidR="00000000" w:rsidRDefault="00381E4C">
      <w:pPr>
        <w:pStyle w:val="IndexHeading"/>
        <w:keepNext/>
        <w:tabs>
          <w:tab w:val="right" w:leader="dot" w:pos="9350"/>
        </w:tabs>
        <w:rPr>
          <w:b w:val="0"/>
          <w:bCs w:val="0"/>
          <w:noProof/>
        </w:rPr>
      </w:pPr>
      <w:r>
        <w:rPr>
          <w:noProof/>
        </w:rPr>
        <w:t>A</w:t>
      </w:r>
    </w:p>
    <w:p w14:paraId="62C51F6A" w14:textId="77777777" w:rsidR="00000000" w:rsidRDefault="00381E4C">
      <w:pPr>
        <w:pStyle w:val="Index1"/>
        <w:tabs>
          <w:tab w:val="right" w:leader="dot" w:pos="9350"/>
        </w:tabs>
        <w:rPr>
          <w:noProof/>
        </w:rPr>
      </w:pPr>
      <w:r>
        <w:rPr>
          <w:noProof/>
        </w:rPr>
        <w:t>Accessing the GMT M</w:t>
      </w:r>
      <w:r>
        <w:rPr>
          <w:noProof/>
        </w:rPr>
        <w:t>enu Options</w:t>
      </w:r>
      <w:r>
        <w:rPr>
          <w:noProof/>
        </w:rPr>
        <w:tab/>
        <w:t>2</w:t>
      </w:r>
    </w:p>
    <w:p w14:paraId="3F530AF6" w14:textId="77777777" w:rsidR="00000000" w:rsidRDefault="00381E4C">
      <w:pPr>
        <w:pStyle w:val="Index1"/>
        <w:tabs>
          <w:tab w:val="right" w:leader="dot" w:pos="9350"/>
        </w:tabs>
        <w:rPr>
          <w:noProof/>
        </w:rPr>
      </w:pPr>
      <w:r>
        <w:rPr>
          <w:noProof/>
        </w:rPr>
        <w:t>Appendix A – GMT Enrollment Priority / Copayment Status Matrix</w:t>
      </w:r>
      <w:r>
        <w:rPr>
          <w:noProof/>
        </w:rPr>
        <w:tab/>
        <w:t>4</w:t>
      </w:r>
    </w:p>
    <w:p w14:paraId="6FD856F5" w14:textId="77777777" w:rsidR="00000000" w:rsidRDefault="00381E4C">
      <w:pPr>
        <w:pStyle w:val="Index1"/>
        <w:tabs>
          <w:tab w:val="right" w:leader="dot" w:pos="9350"/>
        </w:tabs>
        <w:rPr>
          <w:noProof/>
        </w:rPr>
      </w:pPr>
      <w:r>
        <w:rPr>
          <w:noProof/>
        </w:rPr>
        <w:t>Appendix B – Conversion Matrix for MT Copay Required Veterans</w:t>
      </w:r>
      <w:r>
        <w:rPr>
          <w:noProof/>
        </w:rPr>
        <w:tab/>
        <w:t>5</w:t>
      </w:r>
    </w:p>
    <w:p w14:paraId="598CDBCE" w14:textId="77777777" w:rsidR="00000000" w:rsidRDefault="00381E4C">
      <w:pPr>
        <w:pStyle w:val="IndexHeading"/>
        <w:keepNext/>
        <w:tabs>
          <w:tab w:val="right" w:leader="dot" w:pos="9350"/>
        </w:tabs>
        <w:rPr>
          <w:b w:val="0"/>
          <w:bCs w:val="0"/>
          <w:noProof/>
        </w:rPr>
      </w:pPr>
      <w:r>
        <w:rPr>
          <w:noProof/>
        </w:rPr>
        <w:t>G</w:t>
      </w:r>
    </w:p>
    <w:p w14:paraId="0BD94FC5" w14:textId="77777777" w:rsidR="00000000" w:rsidRDefault="00381E4C">
      <w:pPr>
        <w:pStyle w:val="Index1"/>
        <w:tabs>
          <w:tab w:val="right" w:leader="dot" w:pos="9350"/>
        </w:tabs>
        <w:rPr>
          <w:noProof/>
        </w:rPr>
      </w:pPr>
      <w:r>
        <w:rPr>
          <w:noProof/>
        </w:rPr>
        <w:t>Glossary</w:t>
      </w:r>
      <w:r>
        <w:rPr>
          <w:noProof/>
        </w:rPr>
        <w:tab/>
        <w:t>3</w:t>
      </w:r>
    </w:p>
    <w:p w14:paraId="2AD5FB8E" w14:textId="77777777" w:rsidR="00000000" w:rsidRDefault="00381E4C">
      <w:pPr>
        <w:pStyle w:val="Index1"/>
        <w:tabs>
          <w:tab w:val="right" w:leader="dot" w:pos="9350"/>
        </w:tabs>
        <w:rPr>
          <w:noProof/>
        </w:rPr>
      </w:pPr>
      <w:r>
        <w:rPr>
          <w:noProof/>
        </w:rPr>
        <w:t>GMT Threshold Address Lookup</w:t>
      </w:r>
      <w:r>
        <w:rPr>
          <w:noProof/>
        </w:rPr>
        <w:tab/>
        <w:t>2</w:t>
      </w:r>
    </w:p>
    <w:p w14:paraId="6E2038E5" w14:textId="77777777" w:rsidR="00000000" w:rsidRDefault="00381E4C">
      <w:pPr>
        <w:pStyle w:val="Index1"/>
        <w:tabs>
          <w:tab w:val="right" w:leader="dot" w:pos="9350"/>
        </w:tabs>
        <w:rPr>
          <w:noProof/>
        </w:rPr>
      </w:pPr>
      <w:r>
        <w:rPr>
          <w:noProof/>
        </w:rPr>
        <w:t>GMT Threshold Lookup by ZIP Code or City</w:t>
      </w:r>
      <w:r>
        <w:rPr>
          <w:noProof/>
        </w:rPr>
        <w:tab/>
        <w:t>2</w:t>
      </w:r>
    </w:p>
    <w:p w14:paraId="65339FE0" w14:textId="77777777" w:rsidR="00000000" w:rsidRDefault="00381E4C">
      <w:pPr>
        <w:pStyle w:val="IndexHeading"/>
        <w:keepNext/>
        <w:tabs>
          <w:tab w:val="right" w:leader="dot" w:pos="9350"/>
        </w:tabs>
        <w:rPr>
          <w:b w:val="0"/>
          <w:bCs w:val="0"/>
          <w:noProof/>
        </w:rPr>
      </w:pPr>
      <w:r>
        <w:rPr>
          <w:noProof/>
        </w:rPr>
        <w:t>I</w:t>
      </w:r>
    </w:p>
    <w:p w14:paraId="088949CB" w14:textId="77777777" w:rsidR="00000000" w:rsidRDefault="00381E4C">
      <w:pPr>
        <w:pStyle w:val="Index1"/>
        <w:tabs>
          <w:tab w:val="right" w:leader="dot" w:pos="9350"/>
        </w:tabs>
        <w:rPr>
          <w:noProof/>
        </w:rPr>
      </w:pPr>
      <w:r>
        <w:rPr>
          <w:noProof/>
        </w:rPr>
        <w:t>Introduction</w:t>
      </w:r>
      <w:r>
        <w:rPr>
          <w:noProof/>
        </w:rPr>
        <w:tab/>
        <w:t>1</w:t>
      </w:r>
    </w:p>
    <w:p w14:paraId="15E09610" w14:textId="77777777" w:rsidR="00000000" w:rsidRDefault="00381E4C">
      <w:pPr>
        <w:pStyle w:val="IndexHeading"/>
        <w:keepNext/>
        <w:tabs>
          <w:tab w:val="right" w:leader="dot" w:pos="9350"/>
        </w:tabs>
        <w:rPr>
          <w:b w:val="0"/>
          <w:bCs w:val="0"/>
          <w:noProof/>
        </w:rPr>
      </w:pPr>
      <w:r>
        <w:rPr>
          <w:noProof/>
        </w:rPr>
        <w:t>O</w:t>
      </w:r>
    </w:p>
    <w:p w14:paraId="63E9A8D2" w14:textId="77777777" w:rsidR="00000000" w:rsidRDefault="00381E4C">
      <w:pPr>
        <w:pStyle w:val="Index1"/>
        <w:tabs>
          <w:tab w:val="right" w:leader="dot" w:pos="9350"/>
        </w:tabs>
        <w:rPr>
          <w:noProof/>
        </w:rPr>
      </w:pPr>
      <w:r>
        <w:rPr>
          <w:noProof/>
        </w:rPr>
        <w:t>Overvie</w:t>
      </w:r>
      <w:r>
        <w:rPr>
          <w:noProof/>
        </w:rPr>
        <w:t>w</w:t>
      </w:r>
      <w:r>
        <w:rPr>
          <w:noProof/>
        </w:rPr>
        <w:tab/>
        <w:t>1</w:t>
      </w:r>
    </w:p>
    <w:p w14:paraId="15FE654C" w14:textId="77777777" w:rsidR="00000000" w:rsidRDefault="00381E4C">
      <w:pPr>
        <w:pStyle w:val="IndexHeading"/>
        <w:keepNext/>
        <w:tabs>
          <w:tab w:val="right" w:leader="dot" w:pos="9350"/>
        </w:tabs>
        <w:rPr>
          <w:b w:val="0"/>
          <w:bCs w:val="0"/>
          <w:noProof/>
        </w:rPr>
      </w:pPr>
      <w:r>
        <w:rPr>
          <w:noProof/>
        </w:rPr>
        <w:t>P</w:t>
      </w:r>
    </w:p>
    <w:p w14:paraId="5B80C264" w14:textId="77777777" w:rsidR="00000000" w:rsidRDefault="00381E4C">
      <w:pPr>
        <w:pStyle w:val="Index1"/>
        <w:tabs>
          <w:tab w:val="right" w:leader="dot" w:pos="9350"/>
        </w:tabs>
        <w:rPr>
          <w:noProof/>
        </w:rPr>
      </w:pPr>
      <w:r>
        <w:rPr>
          <w:noProof/>
        </w:rPr>
        <w:t>Purpose</w:t>
      </w:r>
      <w:r>
        <w:rPr>
          <w:noProof/>
        </w:rPr>
        <w:tab/>
        <w:t>1</w:t>
      </w:r>
    </w:p>
    <w:p w14:paraId="75AE4F7D" w14:textId="77777777" w:rsidR="00000000" w:rsidRDefault="00381E4C">
      <w:pPr>
        <w:pStyle w:val="IndexHeading"/>
        <w:keepNext/>
        <w:tabs>
          <w:tab w:val="right" w:leader="dot" w:pos="9350"/>
        </w:tabs>
        <w:rPr>
          <w:b w:val="0"/>
          <w:bCs w:val="0"/>
          <w:noProof/>
        </w:rPr>
      </w:pPr>
      <w:r>
        <w:rPr>
          <w:noProof/>
        </w:rPr>
        <w:t>R</w:t>
      </w:r>
    </w:p>
    <w:p w14:paraId="3B2C7475" w14:textId="77777777" w:rsidR="00000000" w:rsidRDefault="00381E4C">
      <w:pPr>
        <w:pStyle w:val="Index1"/>
        <w:tabs>
          <w:tab w:val="right" w:leader="dot" w:pos="9350"/>
        </w:tabs>
        <w:rPr>
          <w:noProof/>
        </w:rPr>
      </w:pPr>
      <w:r>
        <w:rPr>
          <w:noProof/>
        </w:rPr>
        <w:t>Related Manuals</w:t>
      </w:r>
      <w:r>
        <w:rPr>
          <w:noProof/>
        </w:rPr>
        <w:tab/>
        <w:t>1</w:t>
      </w:r>
    </w:p>
    <w:p w14:paraId="337C84B2" w14:textId="77777777" w:rsidR="00000000" w:rsidRDefault="00381E4C">
      <w:pPr>
        <w:pStyle w:val="IndexHeading"/>
        <w:keepNext/>
        <w:tabs>
          <w:tab w:val="right" w:leader="dot" w:pos="9350"/>
        </w:tabs>
        <w:rPr>
          <w:b w:val="0"/>
          <w:bCs w:val="0"/>
          <w:noProof/>
        </w:rPr>
      </w:pPr>
      <w:r>
        <w:rPr>
          <w:noProof/>
        </w:rPr>
        <w:t>U</w:t>
      </w:r>
    </w:p>
    <w:p w14:paraId="4AFB727C" w14:textId="77777777" w:rsidR="00000000" w:rsidRDefault="00381E4C">
      <w:pPr>
        <w:pStyle w:val="Index1"/>
        <w:tabs>
          <w:tab w:val="right" w:leader="dot" w:pos="9350"/>
        </w:tabs>
        <w:rPr>
          <w:noProof/>
        </w:rPr>
      </w:pPr>
      <w:r>
        <w:rPr>
          <w:noProof/>
        </w:rPr>
        <w:t>Using the GMT Menu Options</w:t>
      </w:r>
      <w:r>
        <w:rPr>
          <w:noProof/>
        </w:rPr>
        <w:tab/>
        <w:t>2</w:t>
      </w:r>
    </w:p>
    <w:p w14:paraId="2B63E660" w14:textId="77777777" w:rsidR="00000000" w:rsidRDefault="00381E4C">
      <w:pPr>
        <w:rPr>
          <w:noProof/>
        </w:rPr>
        <w:sectPr w:rsidR="00000000">
          <w:type w:val="continuous"/>
          <w:pgSz w:w="12240" w:h="15840"/>
          <w:pgMar w:top="1440" w:right="1440" w:bottom="1440" w:left="1440" w:header="720" w:footer="720" w:gutter="0"/>
          <w:cols w:space="720"/>
          <w:docGrid w:linePitch="360"/>
        </w:sectPr>
      </w:pPr>
    </w:p>
    <w:p w14:paraId="3289B6DC" w14:textId="77777777" w:rsidR="00381E4C" w:rsidRDefault="00381E4C">
      <w:r>
        <w:fldChar w:fldCharType="end"/>
      </w:r>
      <w:bookmarkStart w:id="15" w:name="_GoBack"/>
      <w:bookmarkEnd w:id="15"/>
    </w:p>
    <w:sectPr w:rsidR="00381E4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EA728" w14:textId="77777777" w:rsidR="00381E4C" w:rsidRDefault="00381E4C">
      <w:r>
        <w:separator/>
      </w:r>
    </w:p>
  </w:endnote>
  <w:endnote w:type="continuationSeparator" w:id="0">
    <w:p w14:paraId="4B33B3B9" w14:textId="77777777" w:rsidR="00381E4C" w:rsidRDefault="0038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6CDC" w14:textId="77777777" w:rsidR="00000000" w:rsidRDefault="00381E4C">
    <w:pPr>
      <w:pStyle w:val="Footer"/>
      <w:rPr>
        <w:rStyle w:val="PageNumber"/>
      </w:rPr>
    </w:pPr>
    <w:r>
      <w:t>December 2002</w:t>
    </w:r>
    <w:r>
      <w:tab/>
      <w:t>GMT User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45D61BB3" w14:textId="77777777" w:rsidR="00000000" w:rsidRDefault="00381E4C">
    <w:pPr>
      <w:pStyle w:val="Footer"/>
    </w:pPr>
    <w:r>
      <w:rPr>
        <w:rStyle w:val="PageNumber"/>
      </w:rPr>
      <w:tab/>
      <w:t>IVMB*2*686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1A4" w14:textId="77777777" w:rsidR="00000000" w:rsidRDefault="00381E4C">
    <w:pPr>
      <w:pStyle w:val="Footer"/>
      <w:rPr>
        <w:rStyle w:val="PageNumber"/>
      </w:rPr>
    </w:pPr>
    <w:r>
      <w:t>December 2002</w:t>
    </w:r>
    <w:r>
      <w:tab/>
      <w:t>GMT User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471E1F" w14:textId="77777777" w:rsidR="00000000" w:rsidRDefault="00381E4C">
    <w:pPr>
      <w:pStyle w:val="Footer"/>
    </w:pPr>
    <w:r>
      <w:rPr>
        <w:rStyle w:val="PageNumber"/>
      </w:rPr>
      <w:tab/>
      <w:t>IVMB*2*686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1F19" w14:textId="77777777" w:rsidR="00000000" w:rsidRDefault="00381E4C">
    <w:pPr>
      <w:pStyle w:val="Footer"/>
      <w:rPr>
        <w:rStyle w:val="PageNumber"/>
      </w:rPr>
    </w:pPr>
    <w:r>
      <w:t>December 2002</w:t>
    </w:r>
    <w:r>
      <w:tab/>
      <w:t>GMT User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E8FEA76" w14:textId="77777777" w:rsidR="00000000" w:rsidRDefault="00381E4C">
    <w:pPr>
      <w:pStyle w:val="Footer"/>
    </w:pPr>
    <w:r>
      <w:rPr>
        <w:rStyle w:val="PageNumber"/>
      </w:rPr>
      <w:tab/>
      <w:t>IVMB*2*686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B3F6" w14:textId="77777777" w:rsidR="00000000" w:rsidRDefault="00381E4C">
    <w:pPr>
      <w:pStyle w:val="Footer"/>
      <w:rPr>
        <w:rStyle w:val="PageNumber"/>
      </w:rPr>
    </w:pPr>
    <w:r>
      <w:t>December 2002</w:t>
    </w:r>
    <w:r>
      <w:tab/>
      <w:t>GMT User</w:t>
    </w:r>
    <w:r>
      <w:t xml:space="preserve">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625AE8C" w14:textId="77777777" w:rsidR="00000000" w:rsidRDefault="00381E4C">
    <w:pPr>
      <w:pStyle w:val="Footer"/>
    </w:pPr>
    <w:r>
      <w:rPr>
        <w:rStyle w:val="PageNumber"/>
      </w:rPr>
      <w:tab/>
      <w:t>IVMB*2*686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9257" w14:textId="77777777" w:rsidR="00000000" w:rsidRDefault="00381E4C">
    <w:pPr>
      <w:pStyle w:val="Footer"/>
      <w:rPr>
        <w:rStyle w:val="PageNumber"/>
      </w:rPr>
    </w:pPr>
    <w:r>
      <w:t>December 2002</w:t>
    </w:r>
    <w:r>
      <w:tab/>
      <w:t>GMT User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1E4E043" w14:textId="77777777" w:rsidR="00000000" w:rsidRDefault="00381E4C">
    <w:pPr>
      <w:pStyle w:val="Footer"/>
    </w:pPr>
    <w:r>
      <w:rPr>
        <w:rStyle w:val="PageNumber"/>
      </w:rPr>
      <w:tab/>
      <w:t>IVMB*2*686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90624" w14:textId="77777777" w:rsidR="00381E4C" w:rsidRDefault="00381E4C">
      <w:r>
        <w:separator/>
      </w:r>
    </w:p>
  </w:footnote>
  <w:footnote w:type="continuationSeparator" w:id="0">
    <w:p w14:paraId="0AA70BF9" w14:textId="77777777" w:rsidR="00381E4C" w:rsidRDefault="0038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8322" w14:textId="77777777" w:rsidR="00000000" w:rsidRDefault="00381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1A03"/>
    <w:multiLevelType w:val="hybridMultilevel"/>
    <w:tmpl w:val="C6B0F31C"/>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692627"/>
    <w:multiLevelType w:val="hybridMultilevel"/>
    <w:tmpl w:val="E4285624"/>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8979FD"/>
    <w:multiLevelType w:val="hybridMultilevel"/>
    <w:tmpl w:val="80E689C6"/>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70A2C"/>
    <w:multiLevelType w:val="hybridMultilevel"/>
    <w:tmpl w:val="BB7ABFDA"/>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563149"/>
    <w:multiLevelType w:val="hybridMultilevel"/>
    <w:tmpl w:val="D184463E"/>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FB97637"/>
    <w:multiLevelType w:val="hybridMultilevel"/>
    <w:tmpl w:val="B658BB9A"/>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C648EE"/>
    <w:multiLevelType w:val="hybridMultilevel"/>
    <w:tmpl w:val="43DC9B14"/>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292FC1"/>
    <w:multiLevelType w:val="hybridMultilevel"/>
    <w:tmpl w:val="60C6E85C"/>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2"/>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922"/>
    <w:rsid w:val="00381E4C"/>
    <w:rsid w:val="004E5697"/>
    <w:rsid w:val="0061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8B34B"/>
  <w15:chartTrackingRefBased/>
  <w15:docId w15:val="{9FF3D3B4-EDA3-4CFD-8845-84B627E0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Attribute Heading 1,H1,H11"/>
    <w:basedOn w:val="Normal"/>
    <w:next w:val="Normal"/>
    <w:qFormat/>
    <w:pPr>
      <w:keepNext/>
      <w:outlineLvl w:val="0"/>
    </w:pPr>
    <w:rPr>
      <w:rFonts w:ascii="Arial" w:hAnsi="Arial" w:cs="Arial"/>
      <w:bCs/>
      <w:kern w:val="32"/>
      <w:sz w:val="36"/>
      <w:szCs w:val="32"/>
    </w:rPr>
  </w:style>
  <w:style w:type="paragraph" w:styleId="Heading2">
    <w:name w:val="heading 2"/>
    <w:aliases w:val="Attribute Heading 2,H2,H21"/>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bCs/>
      <w:szCs w:val="26"/>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Pr>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ITLEMAJOR">
    <w:name w:val="TITLE MAJOR"/>
    <w:basedOn w:val="Title"/>
    <w:pPr>
      <w:spacing w:before="0" w:after="0"/>
    </w:pPr>
    <w:rPr>
      <w:b w:val="0"/>
      <w:caps/>
      <w:sz w:val="48"/>
    </w:rPr>
  </w:style>
  <w:style w:type="paragraph" w:customStyle="1" w:styleId="TITLEMINOR">
    <w:name w:val="TITLE MINOR"/>
    <w:basedOn w:val="TITLEMAJOR"/>
    <w:rPr>
      <w:caps w:val="0"/>
    </w:rPr>
  </w:style>
  <w:style w:type="paragraph" w:customStyle="1" w:styleId="TITLEPAGE">
    <w:name w:val="TITLE PAGE"/>
    <w:basedOn w:val="TITLEMINOR"/>
    <w:rPr>
      <w:sz w:val="24"/>
    </w:rPr>
  </w:style>
  <w:style w:type="paragraph" w:customStyle="1" w:styleId="10ptnewcourier">
    <w:name w:val="10pt new courier"/>
    <w:rPr>
      <w:rFonts w:ascii="Courier New" w:hAnsi="Courier New"/>
    </w:rPr>
  </w:style>
  <w:style w:type="paragraph" w:customStyle="1" w:styleId="SCREENDIALOGUE">
    <w:name w:val="SCREEN DIALOGUE"/>
    <w:basedOn w:val="Normal"/>
    <w:rPr>
      <w:rFonts w:ascii="Courier New" w:hAnsi="Courier New" w:cs="Courier New"/>
      <w:sz w:val="20"/>
    </w:rP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hAnsi="Arial"/>
      <w:kern w:val="16"/>
      <w:sz w:val="16"/>
      <w:szCs w:val="20"/>
    </w:rPr>
  </w:style>
  <w:style w:type="paragraph" w:styleId="CommentText">
    <w:name w:val="annotation text"/>
    <w:basedOn w:val="Normal"/>
    <w:semiHidden/>
    <w:rPr>
      <w:sz w:val="20"/>
      <w:szCs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9360"/>
      </w:tabs>
    </w:pPr>
    <w:rPr>
      <w:sz w:val="20"/>
    </w:rPr>
  </w:style>
  <w:style w:type="character" w:styleId="FollowedHyperlink">
    <w:name w:val="FollowedHyperlink"/>
    <w:semiHidden/>
    <w:rPr>
      <w:color w:val="800080"/>
      <w:u w:val="single"/>
    </w:rPr>
  </w:style>
  <w:style w:type="paragraph" w:customStyle="1" w:styleId="HEADING20">
    <w:name w:val="HEADING 2"/>
    <w:basedOn w:val="Heading2"/>
    <w:pPr>
      <w:spacing w:before="0" w:after="0"/>
    </w:pPr>
  </w:style>
  <w:style w:type="character" w:styleId="PageNumber">
    <w:name w:val="page number"/>
    <w:basedOn w:val="DefaultParagraphFont"/>
    <w:semiHidden/>
  </w:style>
  <w:style w:type="paragraph" w:customStyle="1" w:styleId="Paragraph4">
    <w:name w:val="Paragraph4"/>
    <w:basedOn w:val="Normal"/>
    <w:pPr>
      <w:spacing w:before="80"/>
      <w:ind w:left="720"/>
      <w:jc w:val="both"/>
    </w:pPr>
    <w:rPr>
      <w:sz w:val="20"/>
      <w:szCs w:val="20"/>
    </w:rPr>
  </w:style>
  <w:style w:type="paragraph" w:styleId="BodyTextIndent">
    <w:name w:val="Body Text Indent"/>
    <w:basedOn w:val="Normal"/>
    <w:semiHidden/>
    <w:pPr>
      <w:tabs>
        <w:tab w:val="left" w:pos="720"/>
      </w:tabs>
      <w:ind w:left="720" w:hanging="720"/>
    </w:pPr>
  </w:style>
  <w:style w:type="paragraph" w:styleId="BodyText">
    <w:name w:val="Body Text"/>
    <w:basedOn w:val="Normal"/>
    <w:semiHidden/>
    <w:rPr>
      <w:color w:val="80008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bCs/>
      <w:i/>
      <w:iCs/>
    </w:rPr>
  </w:style>
  <w:style w:type="paragraph" w:customStyle="1" w:styleId="Paragraph3">
    <w:name w:val="Paragraph3"/>
    <w:basedOn w:val="Normal"/>
    <w:pPr>
      <w:spacing w:before="80"/>
      <w:jc w:val="both"/>
    </w:pPr>
    <w:rPr>
      <w:rFonts w:ascii="Bookman Old Style" w:hAnsi="Bookman Old Style"/>
      <w:sz w:val="20"/>
      <w:szCs w:val="20"/>
    </w:rPr>
  </w:style>
  <w:style w:type="paragraph" w:customStyle="1" w:styleId="Paragraph2">
    <w:name w:val="Paragraph2"/>
    <w:basedOn w:val="Normal"/>
    <w:pPr>
      <w:spacing w:before="80"/>
      <w:ind w:left="216"/>
      <w:jc w:val="both"/>
    </w:pPr>
    <w:rPr>
      <w:szCs w:val="20"/>
    </w:rPr>
  </w:style>
  <w:style w:type="paragraph" w:customStyle="1" w:styleId="TABLEROW">
    <w:name w:val="TABLE ROW"/>
    <w:basedOn w:val="Normal"/>
    <w:rPr>
      <w:sz w:val="20"/>
    </w:rPr>
  </w:style>
  <w:style w:type="character" w:customStyle="1" w:styleId="TABLEHEADING">
    <w:name w:val="TABLE HEADING"/>
    <w:rPr>
      <w:rFonts w:ascii="Times New Roman Bold" w:hAnsi="Times New Roman Bold"/>
      <w:b/>
      <w:dstrike w:val="0"/>
      <w:sz w:val="20"/>
      <w:bdr w:val="none" w:sz="0" w:space="0" w:color="auto"/>
      <w:vertAlign w:val="baseline"/>
    </w:rPr>
  </w:style>
  <w:style w:type="paragraph" w:customStyle="1" w:styleId="Bullet3">
    <w:name w:val="Bullet3"/>
    <w:basedOn w:val="Normal"/>
    <w:pPr>
      <w:ind w:left="1080" w:hanging="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8757</CharactersWithSpaces>
  <SharedDoc>false</SharedDoc>
  <HLinks>
    <vt:vector size="72" baseType="variant">
      <vt:variant>
        <vt:i4>1507390</vt:i4>
      </vt:variant>
      <vt:variant>
        <vt:i4>68</vt:i4>
      </vt:variant>
      <vt:variant>
        <vt:i4>0</vt:i4>
      </vt:variant>
      <vt:variant>
        <vt:i4>5</vt:i4>
      </vt:variant>
      <vt:variant>
        <vt:lpwstr/>
      </vt:variant>
      <vt:variant>
        <vt:lpwstr>_Toc23833171</vt:lpwstr>
      </vt:variant>
      <vt:variant>
        <vt:i4>1441854</vt:i4>
      </vt:variant>
      <vt:variant>
        <vt:i4>62</vt:i4>
      </vt:variant>
      <vt:variant>
        <vt:i4>0</vt:i4>
      </vt:variant>
      <vt:variant>
        <vt:i4>5</vt:i4>
      </vt:variant>
      <vt:variant>
        <vt:lpwstr/>
      </vt:variant>
      <vt:variant>
        <vt:lpwstr>_Toc23833170</vt:lpwstr>
      </vt:variant>
      <vt:variant>
        <vt:i4>2031679</vt:i4>
      </vt:variant>
      <vt:variant>
        <vt:i4>56</vt:i4>
      </vt:variant>
      <vt:variant>
        <vt:i4>0</vt:i4>
      </vt:variant>
      <vt:variant>
        <vt:i4>5</vt:i4>
      </vt:variant>
      <vt:variant>
        <vt:lpwstr/>
      </vt:variant>
      <vt:variant>
        <vt:lpwstr>_Toc23833169</vt:lpwstr>
      </vt:variant>
      <vt:variant>
        <vt:i4>1966143</vt:i4>
      </vt:variant>
      <vt:variant>
        <vt:i4>50</vt:i4>
      </vt:variant>
      <vt:variant>
        <vt:i4>0</vt:i4>
      </vt:variant>
      <vt:variant>
        <vt:i4>5</vt:i4>
      </vt:variant>
      <vt:variant>
        <vt:lpwstr/>
      </vt:variant>
      <vt:variant>
        <vt:lpwstr>_Toc23833168</vt:lpwstr>
      </vt:variant>
      <vt:variant>
        <vt:i4>1114175</vt:i4>
      </vt:variant>
      <vt:variant>
        <vt:i4>44</vt:i4>
      </vt:variant>
      <vt:variant>
        <vt:i4>0</vt:i4>
      </vt:variant>
      <vt:variant>
        <vt:i4>5</vt:i4>
      </vt:variant>
      <vt:variant>
        <vt:lpwstr/>
      </vt:variant>
      <vt:variant>
        <vt:lpwstr>_Toc23833167</vt:lpwstr>
      </vt:variant>
      <vt:variant>
        <vt:i4>1048639</vt:i4>
      </vt:variant>
      <vt:variant>
        <vt:i4>38</vt:i4>
      </vt:variant>
      <vt:variant>
        <vt:i4>0</vt:i4>
      </vt:variant>
      <vt:variant>
        <vt:i4>5</vt:i4>
      </vt:variant>
      <vt:variant>
        <vt:lpwstr/>
      </vt:variant>
      <vt:variant>
        <vt:lpwstr>_Toc23833166</vt:lpwstr>
      </vt:variant>
      <vt:variant>
        <vt:i4>1245247</vt:i4>
      </vt:variant>
      <vt:variant>
        <vt:i4>32</vt:i4>
      </vt:variant>
      <vt:variant>
        <vt:i4>0</vt:i4>
      </vt:variant>
      <vt:variant>
        <vt:i4>5</vt:i4>
      </vt:variant>
      <vt:variant>
        <vt:lpwstr/>
      </vt:variant>
      <vt:variant>
        <vt:lpwstr>_Toc23833165</vt:lpwstr>
      </vt:variant>
      <vt:variant>
        <vt:i4>1179711</vt:i4>
      </vt:variant>
      <vt:variant>
        <vt:i4>26</vt:i4>
      </vt:variant>
      <vt:variant>
        <vt:i4>0</vt:i4>
      </vt:variant>
      <vt:variant>
        <vt:i4>5</vt:i4>
      </vt:variant>
      <vt:variant>
        <vt:lpwstr/>
      </vt:variant>
      <vt:variant>
        <vt:lpwstr>_Toc23833164</vt:lpwstr>
      </vt:variant>
      <vt:variant>
        <vt:i4>1376319</vt:i4>
      </vt:variant>
      <vt:variant>
        <vt:i4>20</vt:i4>
      </vt:variant>
      <vt:variant>
        <vt:i4>0</vt:i4>
      </vt:variant>
      <vt:variant>
        <vt:i4>5</vt:i4>
      </vt:variant>
      <vt:variant>
        <vt:lpwstr/>
      </vt:variant>
      <vt:variant>
        <vt:lpwstr>_Toc23833163</vt:lpwstr>
      </vt:variant>
      <vt:variant>
        <vt:i4>1310783</vt:i4>
      </vt:variant>
      <vt:variant>
        <vt:i4>14</vt:i4>
      </vt:variant>
      <vt:variant>
        <vt:i4>0</vt:i4>
      </vt:variant>
      <vt:variant>
        <vt:i4>5</vt:i4>
      </vt:variant>
      <vt:variant>
        <vt:lpwstr/>
      </vt:variant>
      <vt:variant>
        <vt:lpwstr>_Toc23833162</vt:lpwstr>
      </vt:variant>
      <vt:variant>
        <vt:i4>1507391</vt:i4>
      </vt:variant>
      <vt:variant>
        <vt:i4>8</vt:i4>
      </vt:variant>
      <vt:variant>
        <vt:i4>0</vt:i4>
      </vt:variant>
      <vt:variant>
        <vt:i4>5</vt:i4>
      </vt:variant>
      <vt:variant>
        <vt:lpwstr/>
      </vt:variant>
      <vt:variant>
        <vt:lpwstr>_Toc23833161</vt:lpwstr>
      </vt:variant>
      <vt:variant>
        <vt:i4>1441855</vt:i4>
      </vt:variant>
      <vt:variant>
        <vt:i4>2</vt:i4>
      </vt:variant>
      <vt:variant>
        <vt:i4>0</vt:i4>
      </vt:variant>
      <vt:variant>
        <vt:i4>5</vt:i4>
      </vt:variant>
      <vt:variant>
        <vt:lpwstr/>
      </vt:variant>
      <vt:variant>
        <vt:lpwstr>_Toc23833160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Albany OI Field Office</dc:creator>
  <cp:keywords/>
  <dc:description/>
  <cp:lastModifiedBy>Lowery, Cindy</cp:lastModifiedBy>
  <cp:revision>3</cp:revision>
  <cp:lastPrinted>2020-12-10T15:47:00Z</cp:lastPrinted>
  <dcterms:created xsi:type="dcterms:W3CDTF">2020-12-10T15:46:00Z</dcterms:created>
  <dcterms:modified xsi:type="dcterms:W3CDTF">2020-12-10T15:47:00Z</dcterms:modified>
</cp:coreProperties>
</file>