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06160" w14:textId="77777777" w:rsidR="00DF4400" w:rsidRDefault="00DF4400">
      <w:pPr>
        <w:pStyle w:val="TITLEMAJOR"/>
      </w:pPr>
      <w:smartTag w:uri="urn:schemas-microsoft-com:office:smarttags" w:element="place">
        <w:smartTag w:uri="urn:schemas-microsoft-com:office:smarttags" w:element="PlaceName">
          <w:r>
            <w:t>Health</w:t>
          </w:r>
        </w:smartTag>
        <w:r>
          <w:t xml:space="preserve"> </w:t>
        </w:r>
        <w:smartTag w:uri="urn:schemas-microsoft-com:office:smarttags" w:element="PlaceName">
          <w:r>
            <w:t>eligibility</w:t>
          </w:r>
        </w:smartTag>
        <w:r>
          <w:t xml:space="preserve"> </w:t>
        </w:r>
        <w:smartTag w:uri="urn:schemas-microsoft-com:office:smarttags" w:element="PlaceType">
          <w:r>
            <w:t>center</w:t>
          </w:r>
        </w:smartTag>
      </w:smartTag>
    </w:p>
    <w:p w14:paraId="100475D2" w14:textId="77777777" w:rsidR="00DF4400" w:rsidRDefault="00DF4400">
      <w:pPr>
        <w:pStyle w:val="TITLEMINOR"/>
      </w:pP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p>
    <w:p w14:paraId="1628B9E1" w14:textId="77777777" w:rsidR="00DF4400" w:rsidRDefault="00DF4400">
      <w:pPr>
        <w:pStyle w:val="TitlePage"/>
      </w:pPr>
    </w:p>
    <w:p w14:paraId="336FB63E" w14:textId="77777777" w:rsidR="00DF4400" w:rsidRDefault="00DF4400">
      <w:pPr>
        <w:pStyle w:val="TitlePage"/>
      </w:pPr>
    </w:p>
    <w:p w14:paraId="5FAF49A1" w14:textId="77777777" w:rsidR="00DF4400" w:rsidRDefault="00DF4400">
      <w:pPr>
        <w:pStyle w:val="TitlePage"/>
      </w:pPr>
    </w:p>
    <w:p w14:paraId="62A88EE9" w14:textId="77777777" w:rsidR="00DF4400" w:rsidRDefault="00DF4400">
      <w:pPr>
        <w:pStyle w:val="TitlePage"/>
      </w:pPr>
    </w:p>
    <w:p w14:paraId="777F7049" w14:textId="77777777" w:rsidR="00DF4400" w:rsidRDefault="00DF4400">
      <w:pPr>
        <w:pStyle w:val="TitlePage"/>
      </w:pPr>
    </w:p>
    <w:p w14:paraId="6F039315" w14:textId="77777777" w:rsidR="00DF4400" w:rsidRDefault="00DF4400">
      <w:pPr>
        <w:pStyle w:val="TitlePage"/>
      </w:pPr>
    </w:p>
    <w:p w14:paraId="772E827D" w14:textId="77777777" w:rsidR="00DF4400" w:rsidRDefault="00DF4400">
      <w:pPr>
        <w:pStyle w:val="TitlePage"/>
      </w:pPr>
    </w:p>
    <w:p w14:paraId="4E50EAF9" w14:textId="77777777" w:rsidR="00DF4400" w:rsidRDefault="00DF4400">
      <w:pPr>
        <w:pStyle w:val="TitlePage"/>
      </w:pPr>
    </w:p>
    <w:p w14:paraId="11532C26" w14:textId="77777777" w:rsidR="00DF4400" w:rsidRDefault="00DF4400">
      <w:pPr>
        <w:pStyle w:val="TitlePage"/>
      </w:pPr>
    </w:p>
    <w:p w14:paraId="3ED1718A" w14:textId="77777777" w:rsidR="00DF4400" w:rsidRDefault="00DF4400">
      <w:pPr>
        <w:pStyle w:val="TITLEMAJOR"/>
      </w:pPr>
      <w:r>
        <w:t>HEC/VISTA Enhancements (HVE)</w:t>
      </w:r>
    </w:p>
    <w:p w14:paraId="03FD9CC5" w14:textId="77777777" w:rsidR="00DF4400" w:rsidRDefault="00DF4400">
      <w:pPr>
        <w:pStyle w:val="TITLEMAJOR"/>
      </w:pPr>
      <w:r>
        <w:t xml:space="preserve">Phase II </w:t>
      </w:r>
    </w:p>
    <w:p w14:paraId="3373D8AE" w14:textId="77777777" w:rsidR="00DF4400" w:rsidRDefault="00DF4400">
      <w:pPr>
        <w:pStyle w:val="TitlePage"/>
      </w:pPr>
    </w:p>
    <w:p w14:paraId="7E4C5E01" w14:textId="77777777" w:rsidR="00DF4400" w:rsidRDefault="00DF4400">
      <w:pPr>
        <w:pStyle w:val="TitlePage"/>
      </w:pPr>
    </w:p>
    <w:p w14:paraId="52BF418D" w14:textId="77777777" w:rsidR="00DF4400" w:rsidRDefault="00DF4400">
      <w:pPr>
        <w:pStyle w:val="TitlePage"/>
      </w:pPr>
    </w:p>
    <w:p w14:paraId="0E429B5D" w14:textId="77777777" w:rsidR="00DF4400" w:rsidRDefault="00DF4400">
      <w:pPr>
        <w:pStyle w:val="TitlePage"/>
      </w:pPr>
    </w:p>
    <w:p w14:paraId="2C4EE9CC" w14:textId="77777777" w:rsidR="00DF4400" w:rsidRDefault="00DF4400">
      <w:pPr>
        <w:pStyle w:val="TitlePage"/>
      </w:pPr>
    </w:p>
    <w:p w14:paraId="6A6BF4A0" w14:textId="77777777" w:rsidR="00DF4400" w:rsidRDefault="00DF4400">
      <w:pPr>
        <w:pStyle w:val="TITLEMAJOR"/>
      </w:pPr>
      <w:r>
        <w:t>Release Notes</w:t>
      </w:r>
    </w:p>
    <w:p w14:paraId="4A947CD6" w14:textId="77777777" w:rsidR="00DF4400" w:rsidRDefault="00DF4400">
      <w:pPr>
        <w:pStyle w:val="TitlePage"/>
      </w:pPr>
    </w:p>
    <w:p w14:paraId="3D85E7FF" w14:textId="77777777" w:rsidR="00DF4400" w:rsidRDefault="00DF4400">
      <w:pPr>
        <w:pStyle w:val="TitlePage"/>
      </w:pPr>
    </w:p>
    <w:p w14:paraId="5521FBB3" w14:textId="77777777" w:rsidR="00DF4400" w:rsidRDefault="00DF4400">
      <w:pPr>
        <w:pStyle w:val="TitlePage"/>
      </w:pPr>
    </w:p>
    <w:p w14:paraId="13C1E89B" w14:textId="77777777" w:rsidR="00DF4400" w:rsidRDefault="00DF4400">
      <w:pPr>
        <w:pStyle w:val="TitlePage"/>
      </w:pPr>
    </w:p>
    <w:p w14:paraId="11054F57" w14:textId="77777777" w:rsidR="00DF4400" w:rsidRDefault="00DF4400">
      <w:pPr>
        <w:pStyle w:val="TitlePage"/>
      </w:pPr>
    </w:p>
    <w:p w14:paraId="13C16598" w14:textId="77777777" w:rsidR="00DF4400" w:rsidRDefault="00DF4400">
      <w:pPr>
        <w:pStyle w:val="TITLEMINOR"/>
      </w:pPr>
      <w:r>
        <w:t>IVMB*2*777</w:t>
      </w:r>
    </w:p>
    <w:p w14:paraId="7D633967" w14:textId="77777777" w:rsidR="00DF4400" w:rsidRDefault="00DF4400">
      <w:pPr>
        <w:pStyle w:val="TitlePage"/>
      </w:pPr>
    </w:p>
    <w:p w14:paraId="629E25AB" w14:textId="77777777" w:rsidR="00DF4400" w:rsidRDefault="00DF4400">
      <w:pPr>
        <w:pStyle w:val="TitlePage"/>
      </w:pPr>
    </w:p>
    <w:p w14:paraId="6817F7B2" w14:textId="77777777" w:rsidR="00DF4400" w:rsidRDefault="00DF4400">
      <w:pPr>
        <w:pStyle w:val="TitlePage"/>
      </w:pPr>
    </w:p>
    <w:p w14:paraId="7A865B0D" w14:textId="77777777" w:rsidR="00DF4400" w:rsidRDefault="00DF4400">
      <w:pPr>
        <w:pStyle w:val="TITLEMINOR"/>
      </w:pPr>
      <w:r>
        <w:t>June 2004</w:t>
      </w:r>
    </w:p>
    <w:p w14:paraId="0F5FF770" w14:textId="77777777" w:rsidR="00DF4400" w:rsidRDefault="00DF4400">
      <w:pPr>
        <w:pStyle w:val="TitlePage"/>
      </w:pPr>
    </w:p>
    <w:p w14:paraId="6FA444F3" w14:textId="77777777" w:rsidR="00DF4400" w:rsidRDefault="00DF4400">
      <w:pPr>
        <w:pStyle w:val="TitlePage"/>
      </w:pPr>
    </w:p>
    <w:p w14:paraId="0BF60023" w14:textId="77777777" w:rsidR="00DF4400" w:rsidRDefault="00DF4400">
      <w:pPr>
        <w:pStyle w:val="TitlePage"/>
      </w:pPr>
    </w:p>
    <w:p w14:paraId="776FFAE1" w14:textId="77777777" w:rsidR="00DF4400" w:rsidRDefault="00DF4400">
      <w:pPr>
        <w:pStyle w:val="TitlePage"/>
      </w:pPr>
    </w:p>
    <w:p w14:paraId="1DF88479" w14:textId="77777777" w:rsidR="00DF4400" w:rsidRDefault="00DF4400">
      <w:pPr>
        <w:pStyle w:val="TitlePage"/>
      </w:pPr>
    </w:p>
    <w:p w14:paraId="61FEDDD0" w14:textId="77777777" w:rsidR="00DF4400" w:rsidRDefault="00DF4400">
      <w:pPr>
        <w:pStyle w:val="TitlePage"/>
      </w:pPr>
    </w:p>
    <w:p w14:paraId="099055D3" w14:textId="77777777" w:rsidR="00DF4400" w:rsidRDefault="00DF4400">
      <w:pPr>
        <w:pStyle w:val="TitlePage"/>
      </w:pPr>
    </w:p>
    <w:p w14:paraId="01392A4A" w14:textId="77777777" w:rsidR="00DF4400" w:rsidRDefault="00DF4400">
      <w:pPr>
        <w:pStyle w:val="TitlePage"/>
      </w:pPr>
    </w:p>
    <w:p w14:paraId="091819ED" w14:textId="77777777" w:rsidR="00DF4400" w:rsidRDefault="00DF4400">
      <w:pPr>
        <w:pStyle w:val="TitlePage"/>
      </w:pPr>
      <w:r>
        <w:t>Department of Veterans Affairs</w:t>
      </w:r>
    </w:p>
    <w:p w14:paraId="7CA73FAF" w14:textId="77777777" w:rsidR="00DF4400" w:rsidRDefault="00DF4400">
      <w:pPr>
        <w:sectPr w:rsidR="00DF4400">
          <w:pgSz w:w="12240" w:h="15840"/>
          <w:pgMar w:top="1440" w:right="1440" w:bottom="1440" w:left="1440" w:header="720" w:footer="720" w:gutter="0"/>
          <w:cols w:space="720"/>
          <w:docGrid w:linePitch="360"/>
        </w:sectPr>
      </w:pPr>
    </w:p>
    <w:p w14:paraId="374316D2" w14:textId="77777777" w:rsidR="00DF4400" w:rsidRDefault="00DF4400">
      <w:pPr>
        <w:rPr>
          <w:rFonts w:ascii="Arial" w:hAnsi="Arial" w:cs="Arial"/>
          <w:sz w:val="36"/>
        </w:rPr>
      </w:pPr>
      <w:r>
        <w:rPr>
          <w:rFonts w:ascii="Arial" w:hAnsi="Arial" w:cs="Arial"/>
          <w:sz w:val="36"/>
        </w:rPr>
        <w:lastRenderedPageBreak/>
        <w:t>Table of Contents</w:t>
      </w:r>
    </w:p>
    <w:p w14:paraId="23CF4A49" w14:textId="77777777" w:rsidR="00DF4400" w:rsidRDefault="00DF4400"/>
    <w:p w14:paraId="62619DBF" w14:textId="4A6842C2" w:rsidR="00DF4400" w:rsidRDefault="00DF4400">
      <w:pPr>
        <w:pStyle w:val="TOC1"/>
        <w:tabs>
          <w:tab w:val="right" w:leader="dot" w:pos="9350"/>
        </w:tabs>
        <w:rPr>
          <w:b w:val="0"/>
          <w:bCs w:val="0"/>
          <w:caps w:val="0"/>
          <w:noProof/>
        </w:rPr>
      </w:pPr>
      <w:r>
        <w:fldChar w:fldCharType="begin"/>
      </w:r>
      <w:r>
        <w:instrText xml:space="preserve"> TOC \o "2-3" \h \z \t "Heading 1,1" </w:instrText>
      </w:r>
      <w:r>
        <w:fldChar w:fldCharType="separate"/>
      </w:r>
      <w:hyperlink w:anchor="_Toc75673401" w:history="1">
        <w:r>
          <w:rPr>
            <w:rStyle w:val="Hyperlink"/>
            <w:noProof/>
            <w:szCs w:val="36"/>
          </w:rPr>
          <w:t>Introduction</w:t>
        </w:r>
        <w:r>
          <w:rPr>
            <w:noProof/>
            <w:webHidden/>
          </w:rPr>
          <w:tab/>
        </w:r>
        <w:r>
          <w:rPr>
            <w:noProof/>
            <w:webHidden/>
          </w:rPr>
          <w:fldChar w:fldCharType="begin"/>
        </w:r>
        <w:r>
          <w:rPr>
            <w:noProof/>
            <w:webHidden/>
          </w:rPr>
          <w:instrText xml:space="preserve"> PAGEREF _Toc75673401 \h </w:instrText>
        </w:r>
        <w:r>
          <w:rPr>
            <w:noProof/>
          </w:rPr>
        </w:r>
        <w:r>
          <w:rPr>
            <w:noProof/>
            <w:webHidden/>
          </w:rPr>
          <w:fldChar w:fldCharType="separate"/>
        </w:r>
        <w:r w:rsidR="008A1B31">
          <w:rPr>
            <w:noProof/>
            <w:webHidden/>
          </w:rPr>
          <w:t>1</w:t>
        </w:r>
        <w:r>
          <w:rPr>
            <w:noProof/>
            <w:webHidden/>
          </w:rPr>
          <w:fldChar w:fldCharType="end"/>
        </w:r>
      </w:hyperlink>
    </w:p>
    <w:p w14:paraId="55ED9050" w14:textId="5537FAAC" w:rsidR="00DF4400" w:rsidRDefault="00DF4400">
      <w:pPr>
        <w:pStyle w:val="TOC2"/>
        <w:tabs>
          <w:tab w:val="right" w:leader="dot" w:pos="9350"/>
        </w:tabs>
        <w:rPr>
          <w:smallCaps w:val="0"/>
          <w:noProof/>
        </w:rPr>
      </w:pPr>
      <w:hyperlink w:anchor="_Toc75673402" w:history="1">
        <w:r>
          <w:rPr>
            <w:rStyle w:val="Hyperlink"/>
            <w:noProof/>
          </w:rPr>
          <w:t>Overview</w:t>
        </w:r>
        <w:r>
          <w:rPr>
            <w:noProof/>
            <w:webHidden/>
          </w:rPr>
          <w:tab/>
        </w:r>
        <w:r>
          <w:rPr>
            <w:noProof/>
            <w:webHidden/>
          </w:rPr>
          <w:fldChar w:fldCharType="begin"/>
        </w:r>
        <w:r>
          <w:rPr>
            <w:noProof/>
            <w:webHidden/>
          </w:rPr>
          <w:instrText xml:space="preserve"> PAGEREF _Toc75673402 \h </w:instrText>
        </w:r>
        <w:r>
          <w:rPr>
            <w:noProof/>
          </w:rPr>
        </w:r>
        <w:r>
          <w:rPr>
            <w:noProof/>
            <w:webHidden/>
          </w:rPr>
          <w:fldChar w:fldCharType="separate"/>
        </w:r>
        <w:r w:rsidR="008A1B31">
          <w:rPr>
            <w:noProof/>
            <w:webHidden/>
          </w:rPr>
          <w:t>1</w:t>
        </w:r>
        <w:r>
          <w:rPr>
            <w:noProof/>
            <w:webHidden/>
          </w:rPr>
          <w:fldChar w:fldCharType="end"/>
        </w:r>
      </w:hyperlink>
    </w:p>
    <w:p w14:paraId="15C6246F" w14:textId="78F04E98" w:rsidR="00DF4400" w:rsidRDefault="00DF4400">
      <w:pPr>
        <w:pStyle w:val="TOC2"/>
        <w:tabs>
          <w:tab w:val="right" w:leader="dot" w:pos="9350"/>
        </w:tabs>
        <w:rPr>
          <w:smallCaps w:val="0"/>
          <w:noProof/>
        </w:rPr>
      </w:pPr>
      <w:hyperlink w:anchor="_Toc75673403" w:history="1">
        <w:r>
          <w:rPr>
            <w:rStyle w:val="Hyperlink"/>
            <w:noProof/>
          </w:rPr>
          <w:t>Purpose of this Manual</w:t>
        </w:r>
        <w:r>
          <w:rPr>
            <w:noProof/>
            <w:webHidden/>
          </w:rPr>
          <w:tab/>
        </w:r>
        <w:r>
          <w:rPr>
            <w:noProof/>
            <w:webHidden/>
          </w:rPr>
          <w:fldChar w:fldCharType="begin"/>
        </w:r>
        <w:r>
          <w:rPr>
            <w:noProof/>
            <w:webHidden/>
          </w:rPr>
          <w:instrText xml:space="preserve"> PAGEREF _Toc75673403 \h </w:instrText>
        </w:r>
        <w:r>
          <w:rPr>
            <w:noProof/>
          </w:rPr>
        </w:r>
        <w:r>
          <w:rPr>
            <w:noProof/>
            <w:webHidden/>
          </w:rPr>
          <w:fldChar w:fldCharType="separate"/>
        </w:r>
        <w:r w:rsidR="008A1B31">
          <w:rPr>
            <w:noProof/>
            <w:webHidden/>
          </w:rPr>
          <w:t>1</w:t>
        </w:r>
        <w:r>
          <w:rPr>
            <w:noProof/>
            <w:webHidden/>
          </w:rPr>
          <w:fldChar w:fldCharType="end"/>
        </w:r>
      </w:hyperlink>
    </w:p>
    <w:p w14:paraId="6D7061DB" w14:textId="55401D1F" w:rsidR="00DF4400" w:rsidRDefault="00DF4400">
      <w:pPr>
        <w:pStyle w:val="TOC2"/>
        <w:tabs>
          <w:tab w:val="right" w:leader="dot" w:pos="9350"/>
        </w:tabs>
        <w:rPr>
          <w:smallCaps w:val="0"/>
          <w:noProof/>
        </w:rPr>
      </w:pPr>
      <w:hyperlink w:anchor="_Toc75673404" w:history="1">
        <w:r>
          <w:rPr>
            <w:rStyle w:val="Hyperlink"/>
            <w:noProof/>
          </w:rPr>
          <w:t>Related Documents</w:t>
        </w:r>
        <w:r>
          <w:rPr>
            <w:noProof/>
            <w:webHidden/>
          </w:rPr>
          <w:tab/>
        </w:r>
        <w:r>
          <w:rPr>
            <w:noProof/>
            <w:webHidden/>
          </w:rPr>
          <w:fldChar w:fldCharType="begin"/>
        </w:r>
        <w:r>
          <w:rPr>
            <w:noProof/>
            <w:webHidden/>
          </w:rPr>
          <w:instrText xml:space="preserve"> PAGEREF _Toc75673404 \h </w:instrText>
        </w:r>
        <w:r>
          <w:rPr>
            <w:noProof/>
          </w:rPr>
        </w:r>
        <w:r>
          <w:rPr>
            <w:noProof/>
            <w:webHidden/>
          </w:rPr>
          <w:fldChar w:fldCharType="separate"/>
        </w:r>
        <w:r w:rsidR="008A1B31">
          <w:rPr>
            <w:noProof/>
            <w:webHidden/>
          </w:rPr>
          <w:t>1</w:t>
        </w:r>
        <w:r>
          <w:rPr>
            <w:noProof/>
            <w:webHidden/>
          </w:rPr>
          <w:fldChar w:fldCharType="end"/>
        </w:r>
      </w:hyperlink>
    </w:p>
    <w:p w14:paraId="0B66FCDB" w14:textId="716A3A97" w:rsidR="00DF4400" w:rsidRDefault="00DF4400">
      <w:pPr>
        <w:pStyle w:val="TOC2"/>
        <w:tabs>
          <w:tab w:val="right" w:leader="dot" w:pos="9350"/>
        </w:tabs>
        <w:rPr>
          <w:smallCaps w:val="0"/>
          <w:noProof/>
        </w:rPr>
      </w:pPr>
      <w:hyperlink w:anchor="_Toc75673405" w:history="1">
        <w:r>
          <w:rPr>
            <w:rStyle w:val="Hyperlink"/>
            <w:noProof/>
          </w:rPr>
          <w:t>Acronyms and Definitions</w:t>
        </w:r>
        <w:r>
          <w:rPr>
            <w:noProof/>
            <w:webHidden/>
          </w:rPr>
          <w:tab/>
        </w:r>
        <w:r>
          <w:rPr>
            <w:noProof/>
            <w:webHidden/>
          </w:rPr>
          <w:fldChar w:fldCharType="begin"/>
        </w:r>
        <w:r>
          <w:rPr>
            <w:noProof/>
            <w:webHidden/>
          </w:rPr>
          <w:instrText xml:space="preserve"> PAGEREF _Toc75673405 \h </w:instrText>
        </w:r>
        <w:r>
          <w:rPr>
            <w:noProof/>
          </w:rPr>
        </w:r>
        <w:r>
          <w:rPr>
            <w:noProof/>
            <w:webHidden/>
          </w:rPr>
          <w:fldChar w:fldCharType="separate"/>
        </w:r>
        <w:r w:rsidR="008A1B31">
          <w:rPr>
            <w:noProof/>
            <w:webHidden/>
          </w:rPr>
          <w:t>3</w:t>
        </w:r>
        <w:r>
          <w:rPr>
            <w:noProof/>
            <w:webHidden/>
          </w:rPr>
          <w:fldChar w:fldCharType="end"/>
        </w:r>
      </w:hyperlink>
    </w:p>
    <w:p w14:paraId="08FF1F6D" w14:textId="7BB0AB34" w:rsidR="00DF4400" w:rsidRDefault="00DF4400">
      <w:pPr>
        <w:pStyle w:val="TOC1"/>
        <w:tabs>
          <w:tab w:val="right" w:leader="dot" w:pos="9350"/>
        </w:tabs>
        <w:rPr>
          <w:b w:val="0"/>
          <w:bCs w:val="0"/>
          <w:caps w:val="0"/>
          <w:noProof/>
        </w:rPr>
      </w:pPr>
      <w:hyperlink w:anchor="_Toc75673406" w:history="1">
        <w:r>
          <w:rPr>
            <w:rStyle w:val="Hyperlink"/>
            <w:noProof/>
            <w:szCs w:val="36"/>
          </w:rPr>
          <w:t>User Release Notes</w:t>
        </w:r>
        <w:r>
          <w:rPr>
            <w:noProof/>
            <w:webHidden/>
          </w:rPr>
          <w:tab/>
        </w:r>
        <w:r>
          <w:rPr>
            <w:noProof/>
            <w:webHidden/>
          </w:rPr>
          <w:fldChar w:fldCharType="begin"/>
        </w:r>
        <w:r>
          <w:rPr>
            <w:noProof/>
            <w:webHidden/>
          </w:rPr>
          <w:instrText xml:space="preserve"> PAGEREF _Toc75673406 \h </w:instrText>
        </w:r>
        <w:r>
          <w:rPr>
            <w:noProof/>
          </w:rPr>
        </w:r>
        <w:r>
          <w:rPr>
            <w:noProof/>
            <w:webHidden/>
          </w:rPr>
          <w:fldChar w:fldCharType="separate"/>
        </w:r>
        <w:r w:rsidR="008A1B31">
          <w:rPr>
            <w:noProof/>
            <w:webHidden/>
          </w:rPr>
          <w:t>4</w:t>
        </w:r>
        <w:r>
          <w:rPr>
            <w:noProof/>
            <w:webHidden/>
          </w:rPr>
          <w:fldChar w:fldCharType="end"/>
        </w:r>
      </w:hyperlink>
    </w:p>
    <w:p w14:paraId="3E653F1C" w14:textId="255FB2F4" w:rsidR="00DF4400" w:rsidRDefault="00DF4400">
      <w:pPr>
        <w:pStyle w:val="TOC2"/>
        <w:tabs>
          <w:tab w:val="right" w:leader="dot" w:pos="9350"/>
        </w:tabs>
        <w:rPr>
          <w:smallCaps w:val="0"/>
          <w:noProof/>
        </w:rPr>
      </w:pPr>
      <w:hyperlink w:anchor="_Toc75673407" w:history="1">
        <w:r>
          <w:rPr>
            <w:rStyle w:val="Hyperlink"/>
            <w:noProof/>
          </w:rPr>
          <w:t>New Features, Functions, and Enhancements</w:t>
        </w:r>
        <w:r>
          <w:rPr>
            <w:noProof/>
            <w:webHidden/>
          </w:rPr>
          <w:tab/>
        </w:r>
        <w:r>
          <w:rPr>
            <w:noProof/>
            <w:webHidden/>
          </w:rPr>
          <w:fldChar w:fldCharType="begin"/>
        </w:r>
        <w:r>
          <w:rPr>
            <w:noProof/>
            <w:webHidden/>
          </w:rPr>
          <w:instrText xml:space="preserve"> PAGEREF _Toc75673407 \h </w:instrText>
        </w:r>
        <w:r>
          <w:rPr>
            <w:noProof/>
          </w:rPr>
        </w:r>
        <w:r>
          <w:rPr>
            <w:noProof/>
            <w:webHidden/>
          </w:rPr>
          <w:fldChar w:fldCharType="separate"/>
        </w:r>
        <w:r w:rsidR="008A1B31">
          <w:rPr>
            <w:noProof/>
            <w:webHidden/>
          </w:rPr>
          <w:t>4</w:t>
        </w:r>
        <w:r>
          <w:rPr>
            <w:noProof/>
            <w:webHidden/>
          </w:rPr>
          <w:fldChar w:fldCharType="end"/>
        </w:r>
      </w:hyperlink>
    </w:p>
    <w:p w14:paraId="4D32FCF2" w14:textId="1A1455A2" w:rsidR="00DF4400" w:rsidRDefault="00DF4400">
      <w:pPr>
        <w:pStyle w:val="TOC3"/>
        <w:tabs>
          <w:tab w:val="right" w:leader="dot" w:pos="9350"/>
        </w:tabs>
        <w:rPr>
          <w:i w:val="0"/>
          <w:iCs w:val="0"/>
          <w:noProof/>
        </w:rPr>
      </w:pPr>
      <w:hyperlink w:anchor="_Toc75673408" w:history="1">
        <w:r>
          <w:rPr>
            <w:rStyle w:val="Hyperlink"/>
            <w:noProof/>
            <w:szCs w:val="28"/>
          </w:rPr>
          <w:t>Continuous Enrollment Rules Modifications</w:t>
        </w:r>
        <w:r>
          <w:rPr>
            <w:noProof/>
            <w:webHidden/>
          </w:rPr>
          <w:tab/>
        </w:r>
        <w:r>
          <w:rPr>
            <w:noProof/>
            <w:webHidden/>
          </w:rPr>
          <w:fldChar w:fldCharType="begin"/>
        </w:r>
        <w:r>
          <w:rPr>
            <w:noProof/>
            <w:webHidden/>
          </w:rPr>
          <w:instrText xml:space="preserve"> PAGEREF _Toc75673408 \h </w:instrText>
        </w:r>
        <w:r>
          <w:rPr>
            <w:noProof/>
          </w:rPr>
        </w:r>
        <w:r>
          <w:rPr>
            <w:noProof/>
            <w:webHidden/>
          </w:rPr>
          <w:fldChar w:fldCharType="separate"/>
        </w:r>
        <w:r w:rsidR="008A1B31">
          <w:rPr>
            <w:noProof/>
            <w:webHidden/>
          </w:rPr>
          <w:t>4</w:t>
        </w:r>
        <w:r>
          <w:rPr>
            <w:noProof/>
            <w:webHidden/>
          </w:rPr>
          <w:fldChar w:fldCharType="end"/>
        </w:r>
      </w:hyperlink>
    </w:p>
    <w:p w14:paraId="381EBFB5" w14:textId="5BE05CBF" w:rsidR="00DF4400" w:rsidRDefault="00DF4400">
      <w:pPr>
        <w:pStyle w:val="TOC3"/>
        <w:tabs>
          <w:tab w:val="right" w:leader="dot" w:pos="9350"/>
        </w:tabs>
        <w:rPr>
          <w:i w:val="0"/>
          <w:iCs w:val="0"/>
          <w:noProof/>
        </w:rPr>
      </w:pPr>
      <w:hyperlink w:anchor="_Toc75673409" w:history="1">
        <w:r>
          <w:rPr>
            <w:rStyle w:val="Hyperlink"/>
            <w:noProof/>
            <w:szCs w:val="28"/>
          </w:rPr>
          <w:t>Combat Veteran End Date and Agent Orange Location Indicator sharing with HEC</w:t>
        </w:r>
        <w:r>
          <w:rPr>
            <w:noProof/>
            <w:webHidden/>
          </w:rPr>
          <w:tab/>
        </w:r>
        <w:r>
          <w:rPr>
            <w:noProof/>
            <w:webHidden/>
          </w:rPr>
          <w:fldChar w:fldCharType="begin"/>
        </w:r>
        <w:r>
          <w:rPr>
            <w:noProof/>
            <w:webHidden/>
          </w:rPr>
          <w:instrText xml:space="preserve"> PAGEREF _Toc75673409 \h </w:instrText>
        </w:r>
        <w:r>
          <w:rPr>
            <w:noProof/>
          </w:rPr>
        </w:r>
        <w:r>
          <w:rPr>
            <w:noProof/>
            <w:webHidden/>
          </w:rPr>
          <w:fldChar w:fldCharType="separate"/>
        </w:r>
        <w:r w:rsidR="008A1B31">
          <w:rPr>
            <w:noProof/>
            <w:webHidden/>
          </w:rPr>
          <w:t>4</w:t>
        </w:r>
        <w:r>
          <w:rPr>
            <w:noProof/>
            <w:webHidden/>
          </w:rPr>
          <w:fldChar w:fldCharType="end"/>
        </w:r>
      </w:hyperlink>
    </w:p>
    <w:p w14:paraId="0EAD5CE5" w14:textId="0FAEAB86" w:rsidR="00DF4400" w:rsidRDefault="00DF4400">
      <w:pPr>
        <w:pStyle w:val="TOC3"/>
        <w:tabs>
          <w:tab w:val="right" w:leader="dot" w:pos="9350"/>
        </w:tabs>
        <w:rPr>
          <w:i w:val="0"/>
          <w:iCs w:val="0"/>
          <w:noProof/>
        </w:rPr>
      </w:pPr>
      <w:hyperlink w:anchor="_Toc75673410" w:history="1">
        <w:r>
          <w:rPr>
            <w:rStyle w:val="Hyperlink"/>
            <w:noProof/>
            <w:szCs w:val="28"/>
          </w:rPr>
          <w:t>Enrollment Letter Modifications</w:t>
        </w:r>
        <w:r>
          <w:rPr>
            <w:noProof/>
            <w:webHidden/>
          </w:rPr>
          <w:tab/>
        </w:r>
        <w:r>
          <w:rPr>
            <w:noProof/>
            <w:webHidden/>
          </w:rPr>
          <w:fldChar w:fldCharType="begin"/>
        </w:r>
        <w:r>
          <w:rPr>
            <w:noProof/>
            <w:webHidden/>
          </w:rPr>
          <w:instrText xml:space="preserve"> PAGEREF _Toc75673410 \h </w:instrText>
        </w:r>
        <w:r>
          <w:rPr>
            <w:noProof/>
          </w:rPr>
        </w:r>
        <w:r>
          <w:rPr>
            <w:noProof/>
            <w:webHidden/>
          </w:rPr>
          <w:fldChar w:fldCharType="separate"/>
        </w:r>
        <w:r w:rsidR="008A1B31">
          <w:rPr>
            <w:noProof/>
            <w:webHidden/>
          </w:rPr>
          <w:t>5</w:t>
        </w:r>
        <w:r>
          <w:rPr>
            <w:noProof/>
            <w:webHidden/>
          </w:rPr>
          <w:fldChar w:fldCharType="end"/>
        </w:r>
      </w:hyperlink>
    </w:p>
    <w:p w14:paraId="2BD18460" w14:textId="306474CB" w:rsidR="00DF4400" w:rsidRDefault="00DF4400">
      <w:pPr>
        <w:pStyle w:val="TOC1"/>
        <w:tabs>
          <w:tab w:val="right" w:leader="dot" w:pos="9350"/>
        </w:tabs>
        <w:rPr>
          <w:b w:val="0"/>
          <w:bCs w:val="0"/>
          <w:caps w:val="0"/>
          <w:noProof/>
        </w:rPr>
      </w:pPr>
      <w:hyperlink w:anchor="_Toc75673411" w:history="1">
        <w:r>
          <w:rPr>
            <w:rStyle w:val="Hyperlink"/>
            <w:noProof/>
            <w:szCs w:val="36"/>
          </w:rPr>
          <w:t>Technical Release Notes</w:t>
        </w:r>
        <w:r>
          <w:rPr>
            <w:noProof/>
            <w:webHidden/>
          </w:rPr>
          <w:tab/>
        </w:r>
        <w:r>
          <w:rPr>
            <w:noProof/>
            <w:webHidden/>
          </w:rPr>
          <w:fldChar w:fldCharType="begin"/>
        </w:r>
        <w:r>
          <w:rPr>
            <w:noProof/>
            <w:webHidden/>
          </w:rPr>
          <w:instrText xml:space="preserve"> PAGEREF _Toc75673411 \h </w:instrText>
        </w:r>
        <w:r>
          <w:rPr>
            <w:noProof/>
          </w:rPr>
        </w:r>
        <w:r>
          <w:rPr>
            <w:noProof/>
            <w:webHidden/>
          </w:rPr>
          <w:fldChar w:fldCharType="separate"/>
        </w:r>
        <w:r w:rsidR="008A1B31">
          <w:rPr>
            <w:noProof/>
            <w:webHidden/>
          </w:rPr>
          <w:t>6</w:t>
        </w:r>
        <w:r>
          <w:rPr>
            <w:noProof/>
            <w:webHidden/>
          </w:rPr>
          <w:fldChar w:fldCharType="end"/>
        </w:r>
      </w:hyperlink>
    </w:p>
    <w:p w14:paraId="1FD01FC8" w14:textId="1B180B9B" w:rsidR="00DF4400" w:rsidRDefault="00DF4400">
      <w:pPr>
        <w:pStyle w:val="TOC2"/>
        <w:tabs>
          <w:tab w:val="right" w:leader="dot" w:pos="9350"/>
        </w:tabs>
        <w:rPr>
          <w:smallCaps w:val="0"/>
          <w:noProof/>
        </w:rPr>
      </w:pPr>
      <w:hyperlink w:anchor="_Toc75673412" w:history="1">
        <w:r>
          <w:rPr>
            <w:rStyle w:val="Hyperlink"/>
            <w:noProof/>
          </w:rPr>
          <w:t>Data Dictionary Changes</w:t>
        </w:r>
        <w:r>
          <w:rPr>
            <w:noProof/>
            <w:webHidden/>
          </w:rPr>
          <w:tab/>
        </w:r>
        <w:r>
          <w:rPr>
            <w:noProof/>
            <w:webHidden/>
          </w:rPr>
          <w:fldChar w:fldCharType="begin"/>
        </w:r>
        <w:r>
          <w:rPr>
            <w:noProof/>
            <w:webHidden/>
          </w:rPr>
          <w:instrText xml:space="preserve"> PAGEREF _Toc75673412 \h </w:instrText>
        </w:r>
        <w:r>
          <w:rPr>
            <w:noProof/>
          </w:rPr>
        </w:r>
        <w:r>
          <w:rPr>
            <w:noProof/>
            <w:webHidden/>
          </w:rPr>
          <w:fldChar w:fldCharType="separate"/>
        </w:r>
        <w:r w:rsidR="008A1B31">
          <w:rPr>
            <w:noProof/>
            <w:webHidden/>
          </w:rPr>
          <w:t>6</w:t>
        </w:r>
        <w:r>
          <w:rPr>
            <w:noProof/>
            <w:webHidden/>
          </w:rPr>
          <w:fldChar w:fldCharType="end"/>
        </w:r>
      </w:hyperlink>
    </w:p>
    <w:p w14:paraId="0E600B62" w14:textId="0984F441" w:rsidR="00DF4400" w:rsidRDefault="00DF4400">
      <w:pPr>
        <w:pStyle w:val="TOC2"/>
        <w:tabs>
          <w:tab w:val="right" w:leader="dot" w:pos="9350"/>
        </w:tabs>
        <w:rPr>
          <w:smallCaps w:val="0"/>
          <w:noProof/>
        </w:rPr>
      </w:pPr>
      <w:hyperlink w:anchor="_Toc75673413" w:history="1">
        <w:r>
          <w:rPr>
            <w:rStyle w:val="Hyperlink"/>
            <w:noProof/>
          </w:rPr>
          <w:t>HL7 Messaging Changes</w:t>
        </w:r>
        <w:r>
          <w:rPr>
            <w:noProof/>
            <w:webHidden/>
          </w:rPr>
          <w:tab/>
        </w:r>
        <w:r>
          <w:rPr>
            <w:noProof/>
            <w:webHidden/>
          </w:rPr>
          <w:fldChar w:fldCharType="begin"/>
        </w:r>
        <w:r>
          <w:rPr>
            <w:noProof/>
            <w:webHidden/>
          </w:rPr>
          <w:instrText xml:space="preserve"> PAGEREF _Toc75673413 \h </w:instrText>
        </w:r>
        <w:r>
          <w:rPr>
            <w:noProof/>
          </w:rPr>
        </w:r>
        <w:r>
          <w:rPr>
            <w:noProof/>
            <w:webHidden/>
          </w:rPr>
          <w:fldChar w:fldCharType="separate"/>
        </w:r>
        <w:r w:rsidR="008A1B31">
          <w:rPr>
            <w:noProof/>
            <w:webHidden/>
          </w:rPr>
          <w:t>6</w:t>
        </w:r>
        <w:r>
          <w:rPr>
            <w:noProof/>
            <w:webHidden/>
          </w:rPr>
          <w:fldChar w:fldCharType="end"/>
        </w:r>
      </w:hyperlink>
    </w:p>
    <w:p w14:paraId="15A16C45" w14:textId="72B619D9" w:rsidR="00DF4400" w:rsidRDefault="00DF4400">
      <w:pPr>
        <w:pStyle w:val="TOC3"/>
        <w:tabs>
          <w:tab w:val="right" w:leader="dot" w:pos="9350"/>
        </w:tabs>
        <w:rPr>
          <w:i w:val="0"/>
          <w:iCs w:val="0"/>
          <w:noProof/>
        </w:rPr>
      </w:pPr>
      <w:hyperlink w:anchor="_Toc75673414" w:history="1">
        <w:r>
          <w:rPr>
            <w:rStyle w:val="Hyperlink"/>
            <w:noProof/>
            <w:szCs w:val="28"/>
          </w:rPr>
          <w:t>Z07, Full Data Transmission from VAMC to HEC</w:t>
        </w:r>
        <w:r>
          <w:rPr>
            <w:noProof/>
            <w:webHidden/>
          </w:rPr>
          <w:tab/>
        </w:r>
        <w:r>
          <w:rPr>
            <w:noProof/>
            <w:webHidden/>
          </w:rPr>
          <w:fldChar w:fldCharType="begin"/>
        </w:r>
        <w:r>
          <w:rPr>
            <w:noProof/>
            <w:webHidden/>
          </w:rPr>
          <w:instrText xml:space="preserve"> PAGEREF _Toc75673414 \h </w:instrText>
        </w:r>
        <w:r>
          <w:rPr>
            <w:noProof/>
          </w:rPr>
        </w:r>
        <w:r>
          <w:rPr>
            <w:noProof/>
            <w:webHidden/>
          </w:rPr>
          <w:fldChar w:fldCharType="separate"/>
        </w:r>
        <w:r w:rsidR="008A1B31">
          <w:rPr>
            <w:noProof/>
            <w:webHidden/>
          </w:rPr>
          <w:t>6</w:t>
        </w:r>
        <w:r>
          <w:rPr>
            <w:noProof/>
            <w:webHidden/>
          </w:rPr>
          <w:fldChar w:fldCharType="end"/>
        </w:r>
      </w:hyperlink>
    </w:p>
    <w:p w14:paraId="6CC35959" w14:textId="60A52C67" w:rsidR="00DF4400" w:rsidRDefault="00DF4400">
      <w:pPr>
        <w:pStyle w:val="TOC3"/>
        <w:tabs>
          <w:tab w:val="right" w:leader="dot" w:pos="9350"/>
        </w:tabs>
        <w:rPr>
          <w:i w:val="0"/>
          <w:iCs w:val="0"/>
          <w:noProof/>
        </w:rPr>
      </w:pPr>
      <w:hyperlink w:anchor="_Toc75673415" w:history="1">
        <w:r>
          <w:rPr>
            <w:rStyle w:val="Hyperlink"/>
            <w:noProof/>
            <w:szCs w:val="28"/>
          </w:rPr>
          <w:t>Z10, Income Test Data Transmission from HEC to VAMC</w:t>
        </w:r>
        <w:r>
          <w:rPr>
            <w:noProof/>
            <w:webHidden/>
          </w:rPr>
          <w:tab/>
        </w:r>
        <w:r>
          <w:rPr>
            <w:noProof/>
            <w:webHidden/>
          </w:rPr>
          <w:fldChar w:fldCharType="begin"/>
        </w:r>
        <w:r>
          <w:rPr>
            <w:noProof/>
            <w:webHidden/>
          </w:rPr>
          <w:instrText xml:space="preserve"> PAGEREF _Toc75673415 \h </w:instrText>
        </w:r>
        <w:r>
          <w:rPr>
            <w:noProof/>
          </w:rPr>
        </w:r>
        <w:r>
          <w:rPr>
            <w:noProof/>
            <w:webHidden/>
          </w:rPr>
          <w:fldChar w:fldCharType="separate"/>
        </w:r>
        <w:r w:rsidR="008A1B31">
          <w:rPr>
            <w:noProof/>
            <w:webHidden/>
          </w:rPr>
          <w:t>6</w:t>
        </w:r>
        <w:r>
          <w:rPr>
            <w:noProof/>
            <w:webHidden/>
          </w:rPr>
          <w:fldChar w:fldCharType="end"/>
        </w:r>
      </w:hyperlink>
    </w:p>
    <w:p w14:paraId="1D4793B6" w14:textId="50BD4B5C" w:rsidR="00DF4400" w:rsidRDefault="00DF4400">
      <w:pPr>
        <w:pStyle w:val="TOC3"/>
        <w:tabs>
          <w:tab w:val="right" w:leader="dot" w:pos="9350"/>
        </w:tabs>
        <w:rPr>
          <w:i w:val="0"/>
          <w:iCs w:val="0"/>
          <w:noProof/>
        </w:rPr>
      </w:pPr>
      <w:hyperlink w:anchor="_Toc75673416" w:history="1">
        <w:r>
          <w:rPr>
            <w:rStyle w:val="Hyperlink"/>
            <w:noProof/>
            <w:szCs w:val="28"/>
          </w:rPr>
          <w:t>Z11, Enrollment/Eligibility Data Transmission from HEC to VAMC</w:t>
        </w:r>
        <w:r>
          <w:rPr>
            <w:noProof/>
            <w:webHidden/>
          </w:rPr>
          <w:tab/>
        </w:r>
        <w:r>
          <w:rPr>
            <w:noProof/>
            <w:webHidden/>
          </w:rPr>
          <w:fldChar w:fldCharType="begin"/>
        </w:r>
        <w:r>
          <w:rPr>
            <w:noProof/>
            <w:webHidden/>
          </w:rPr>
          <w:instrText xml:space="preserve"> PAGEREF _Toc75673416 \h </w:instrText>
        </w:r>
        <w:r>
          <w:rPr>
            <w:noProof/>
          </w:rPr>
        </w:r>
        <w:r>
          <w:rPr>
            <w:noProof/>
            <w:webHidden/>
          </w:rPr>
          <w:fldChar w:fldCharType="separate"/>
        </w:r>
        <w:r w:rsidR="008A1B31">
          <w:rPr>
            <w:noProof/>
            <w:webHidden/>
          </w:rPr>
          <w:t>7</w:t>
        </w:r>
        <w:r>
          <w:rPr>
            <w:noProof/>
            <w:webHidden/>
          </w:rPr>
          <w:fldChar w:fldCharType="end"/>
        </w:r>
      </w:hyperlink>
    </w:p>
    <w:p w14:paraId="5DFA61A4" w14:textId="77777777" w:rsidR="00DF4400" w:rsidRDefault="00DF4400">
      <w:r>
        <w:fldChar w:fldCharType="end"/>
      </w:r>
    </w:p>
    <w:p w14:paraId="6980B714" w14:textId="77777777" w:rsidR="00DF4400" w:rsidRDefault="00DF4400"/>
    <w:p w14:paraId="09FC66B1" w14:textId="77777777" w:rsidR="00DF4400" w:rsidRDefault="00DF4400">
      <w:pPr>
        <w:sectPr w:rsidR="00DF4400">
          <w:footerReference w:type="default" r:id="rId7"/>
          <w:footerReference w:type="first" r:id="rId8"/>
          <w:pgSz w:w="12240" w:h="15840"/>
          <w:pgMar w:top="1440" w:right="1440" w:bottom="1440" w:left="1440" w:header="720" w:footer="720" w:gutter="0"/>
          <w:pgNumType w:fmt="lowerRoman" w:start="1"/>
          <w:cols w:space="720"/>
          <w:titlePg/>
          <w:docGrid w:linePitch="360"/>
        </w:sectPr>
      </w:pPr>
    </w:p>
    <w:p w14:paraId="32FC4169" w14:textId="77777777" w:rsidR="00DF4400" w:rsidRDefault="00DF4400">
      <w:pPr>
        <w:pStyle w:val="Heading1"/>
      </w:pPr>
      <w:bookmarkStart w:id="0" w:name="_Toc75673401"/>
      <w:r>
        <w:lastRenderedPageBreak/>
        <w:t>Introduction</w:t>
      </w:r>
      <w:bookmarkEnd w:id="0"/>
    </w:p>
    <w:p w14:paraId="126619F6" w14:textId="77777777" w:rsidR="00DF4400" w:rsidRDefault="00DF4400"/>
    <w:p w14:paraId="71FEAA69" w14:textId="77777777" w:rsidR="00DF4400" w:rsidRDefault="00DF4400">
      <w:pPr>
        <w:pStyle w:val="Heading2"/>
      </w:pPr>
      <w:bookmarkStart w:id="1" w:name="_Toc75673402"/>
      <w:r>
        <w:t>Overview</w:t>
      </w:r>
      <w:bookmarkEnd w:id="1"/>
    </w:p>
    <w:p w14:paraId="51DC7940" w14:textId="77777777" w:rsidR="00DF4400" w:rsidRDefault="00DF4400"/>
    <w:p w14:paraId="122476E0" w14:textId="77777777" w:rsidR="00DF4400" w:rsidRDefault="00DF4400">
      <w:r>
        <w:t xml:space="preserve">HEC </w:t>
      </w:r>
      <w:r>
        <w:rPr>
          <w:b/>
        </w:rPr>
        <w:t>V</w:t>
      </w:r>
      <w:r>
        <w:rPr>
          <w:i/>
          <w:sz w:val="20"/>
          <w:szCs w:val="20"/>
        </w:rPr>
        <w:t>IST</w:t>
      </w:r>
      <w:r>
        <w:rPr>
          <w:b/>
        </w:rPr>
        <w:t>A</w:t>
      </w:r>
      <w:r>
        <w:t xml:space="preserve"> Enhancements (HVE) supports several critical business processes associated with congressionally mandated initiatives.  The functional scope of this project was determined at a meeting held in </w:t>
      </w:r>
      <w:smartTag w:uri="urn:schemas-microsoft-com:office:smarttags" w:element="City">
        <w:smartTag w:uri="urn:schemas-microsoft-com:office:smarttags" w:element="place">
          <w:r>
            <w:t>Atlanta</w:t>
          </w:r>
        </w:smartTag>
      </w:smartTag>
      <w:r>
        <w:t xml:space="preserve"> the week of January 26, 2004, between the Enrollment Legacy Development Team and representatives of the Chief Business Office (CBO).</w:t>
      </w:r>
    </w:p>
    <w:p w14:paraId="1BF13510" w14:textId="77777777" w:rsidR="00DF4400" w:rsidRDefault="00DF4400"/>
    <w:p w14:paraId="0F8D5772" w14:textId="77777777" w:rsidR="00DF4400" w:rsidRDefault="00DF4400">
      <w:r>
        <w:t>HVE is being released in a series of three phases; work on all three phases will occur concurrently.  The purpose of a multiple-phase release is twofold:</w:t>
      </w:r>
    </w:p>
    <w:p w14:paraId="3C605F78" w14:textId="77777777" w:rsidR="00DF4400" w:rsidRDefault="00DF4400">
      <w:pPr>
        <w:numPr>
          <w:ilvl w:val="0"/>
          <w:numId w:val="5"/>
        </w:numPr>
      </w:pPr>
      <w:r>
        <w:t>It allows for a more rapid release of smaller, less complicated pieces of functionality</w:t>
      </w:r>
    </w:p>
    <w:p w14:paraId="583B5B21" w14:textId="77777777" w:rsidR="00DF4400" w:rsidRDefault="00DF4400">
      <w:pPr>
        <w:numPr>
          <w:ilvl w:val="0"/>
          <w:numId w:val="5"/>
        </w:numPr>
      </w:pPr>
      <w:r>
        <w:t>Several components require a clean-up or seeding prior to transmission to the HEC database</w:t>
      </w:r>
    </w:p>
    <w:p w14:paraId="7823E756" w14:textId="77777777" w:rsidR="00DF4400" w:rsidRDefault="00DF4400"/>
    <w:p w14:paraId="146ED318" w14:textId="77777777" w:rsidR="00DF4400" w:rsidRDefault="00DF4400">
      <w:r>
        <w:t xml:space="preserve">Phase I introduced the Military Service Data Inconsistencies Report, which provides information on veteran records with missing or incorrect military service data.  Sites first had to run an extract to determine how many inconsistencies existed in the Patient (#2) File so they could estimate the level of effort required to fix them.  Confirmation emails were sent to members of the appropriate mail groups at both HEC and </w:t>
      </w:r>
      <w:r>
        <w:rPr>
          <w:b/>
        </w:rPr>
        <w:t>V</w:t>
      </w:r>
      <w:r>
        <w:rPr>
          <w:i/>
          <w:sz w:val="20"/>
          <w:szCs w:val="20"/>
        </w:rPr>
        <w:t>IST</w:t>
      </w:r>
      <w:r>
        <w:rPr>
          <w:b/>
        </w:rPr>
        <w:t>A</w:t>
      </w:r>
      <w:r>
        <w:t xml:space="preserve">.  Next, the sites had to run a detailed report that identified the individual veteran records containing inconsistent military service data.  </w:t>
      </w:r>
    </w:p>
    <w:p w14:paraId="7AA4F524" w14:textId="77777777" w:rsidR="00DF4400" w:rsidRDefault="00DF4400"/>
    <w:p w14:paraId="255D537A" w14:textId="77777777" w:rsidR="00DF4400" w:rsidRDefault="00DF4400">
      <w:r>
        <w:t>Phase II adds the following functionality:</w:t>
      </w:r>
    </w:p>
    <w:p w14:paraId="08582A4B" w14:textId="77777777" w:rsidR="00DF4400" w:rsidRDefault="00DF4400">
      <w:pPr>
        <w:numPr>
          <w:ilvl w:val="0"/>
          <w:numId w:val="6"/>
        </w:numPr>
        <w:rPr>
          <w:noProof/>
        </w:rPr>
      </w:pPr>
      <w:r>
        <w:rPr>
          <w:noProof/>
        </w:rPr>
        <w:t>Remove BEC as a selectable branch of service (</w:t>
      </w:r>
      <w:r>
        <w:rPr>
          <w:b/>
          <w:noProof/>
        </w:rPr>
        <w:t>V</w:t>
      </w:r>
      <w:r>
        <w:rPr>
          <w:i/>
          <w:noProof/>
          <w:sz w:val="20"/>
          <w:szCs w:val="20"/>
        </w:rPr>
        <w:t>IST</w:t>
      </w:r>
      <w:r>
        <w:rPr>
          <w:b/>
          <w:noProof/>
        </w:rPr>
        <w:t>A</w:t>
      </w:r>
      <w:r>
        <w:rPr>
          <w:noProof/>
        </w:rPr>
        <w:t>)</w:t>
      </w:r>
    </w:p>
    <w:p w14:paraId="395B30D9" w14:textId="77777777" w:rsidR="00DF4400" w:rsidRDefault="00DF4400">
      <w:pPr>
        <w:numPr>
          <w:ilvl w:val="0"/>
          <w:numId w:val="6"/>
        </w:numPr>
        <w:rPr>
          <w:noProof/>
        </w:rPr>
      </w:pPr>
      <w:r>
        <w:rPr>
          <w:noProof/>
        </w:rPr>
        <w:t>Validate WWII period for Merchant Seaman BOS (</w:t>
      </w:r>
      <w:r>
        <w:rPr>
          <w:b/>
          <w:noProof/>
        </w:rPr>
        <w:t>V</w:t>
      </w:r>
      <w:r>
        <w:rPr>
          <w:i/>
          <w:noProof/>
          <w:sz w:val="20"/>
          <w:szCs w:val="20"/>
        </w:rPr>
        <w:t>IST</w:t>
      </w:r>
      <w:r>
        <w:rPr>
          <w:b/>
          <w:noProof/>
        </w:rPr>
        <w:t>A</w:t>
      </w:r>
      <w:r>
        <w:rPr>
          <w:noProof/>
        </w:rPr>
        <w:t>)</w:t>
      </w:r>
    </w:p>
    <w:p w14:paraId="7A6DD81C" w14:textId="77777777" w:rsidR="00DF4400" w:rsidRDefault="00DF4400">
      <w:pPr>
        <w:numPr>
          <w:ilvl w:val="0"/>
          <w:numId w:val="6"/>
        </w:numPr>
        <w:rPr>
          <w:noProof/>
        </w:rPr>
      </w:pPr>
      <w:r>
        <w:rPr>
          <w:noProof/>
        </w:rPr>
        <w:t>MSD field-specific requirements (</w:t>
      </w:r>
      <w:r>
        <w:rPr>
          <w:b/>
          <w:noProof/>
        </w:rPr>
        <w:t>V</w:t>
      </w:r>
      <w:r>
        <w:rPr>
          <w:i/>
          <w:noProof/>
          <w:sz w:val="20"/>
          <w:szCs w:val="20"/>
        </w:rPr>
        <w:t>IST</w:t>
      </w:r>
      <w:r>
        <w:rPr>
          <w:b/>
          <w:noProof/>
        </w:rPr>
        <w:t>A</w:t>
      </w:r>
      <w:r>
        <w:rPr>
          <w:noProof/>
        </w:rPr>
        <w:t>)</w:t>
      </w:r>
    </w:p>
    <w:p w14:paraId="63089DDC" w14:textId="77777777" w:rsidR="00DF4400" w:rsidRDefault="00DF4400">
      <w:pPr>
        <w:numPr>
          <w:ilvl w:val="0"/>
          <w:numId w:val="6"/>
        </w:numPr>
        <w:rPr>
          <w:noProof/>
        </w:rPr>
      </w:pPr>
      <w:r>
        <w:rPr>
          <w:noProof/>
        </w:rPr>
        <w:t>MSD logical field requirements (</w:t>
      </w:r>
      <w:r>
        <w:rPr>
          <w:b/>
          <w:noProof/>
        </w:rPr>
        <w:t>V</w:t>
      </w:r>
      <w:r>
        <w:rPr>
          <w:i/>
          <w:noProof/>
          <w:sz w:val="20"/>
          <w:szCs w:val="20"/>
        </w:rPr>
        <w:t>IST</w:t>
      </w:r>
      <w:r>
        <w:rPr>
          <w:b/>
          <w:noProof/>
        </w:rPr>
        <w:t>A</w:t>
      </w:r>
      <w:r>
        <w:rPr>
          <w:noProof/>
        </w:rPr>
        <w:t>)</w:t>
      </w:r>
    </w:p>
    <w:p w14:paraId="5C9CEC25" w14:textId="77777777" w:rsidR="00DF4400" w:rsidRDefault="00DF4400">
      <w:pPr>
        <w:numPr>
          <w:ilvl w:val="0"/>
          <w:numId w:val="6"/>
        </w:numPr>
        <w:rPr>
          <w:noProof/>
        </w:rPr>
      </w:pPr>
      <w:r>
        <w:rPr>
          <w:noProof/>
        </w:rPr>
        <w:t>Continuous enrollment rules modifications (</w:t>
      </w:r>
      <w:r>
        <w:rPr>
          <w:b/>
          <w:noProof/>
        </w:rPr>
        <w:t>V</w:t>
      </w:r>
      <w:r>
        <w:rPr>
          <w:i/>
          <w:noProof/>
          <w:sz w:val="20"/>
          <w:szCs w:val="20"/>
        </w:rPr>
        <w:t>IST</w:t>
      </w:r>
      <w:r>
        <w:rPr>
          <w:b/>
          <w:noProof/>
        </w:rPr>
        <w:t>A</w:t>
      </w:r>
      <w:r>
        <w:rPr>
          <w:noProof/>
        </w:rPr>
        <w:t xml:space="preserve"> and HEC Legacy)</w:t>
      </w:r>
    </w:p>
    <w:p w14:paraId="0B1C1E83" w14:textId="77777777" w:rsidR="00DF4400" w:rsidRDefault="00DF4400">
      <w:pPr>
        <w:numPr>
          <w:ilvl w:val="0"/>
          <w:numId w:val="6"/>
        </w:numPr>
        <w:rPr>
          <w:noProof/>
        </w:rPr>
      </w:pPr>
      <w:r>
        <w:rPr>
          <w:noProof/>
        </w:rPr>
        <w:t>Filipino Veteran (FV) Data (</w:t>
      </w:r>
      <w:r>
        <w:rPr>
          <w:b/>
          <w:noProof/>
        </w:rPr>
        <w:t>V</w:t>
      </w:r>
      <w:r>
        <w:rPr>
          <w:i/>
          <w:noProof/>
          <w:sz w:val="20"/>
          <w:szCs w:val="20"/>
        </w:rPr>
        <w:t>IST</w:t>
      </w:r>
      <w:r>
        <w:rPr>
          <w:b/>
          <w:noProof/>
        </w:rPr>
        <w:t>A</w:t>
      </w:r>
      <w:r>
        <w:rPr>
          <w:noProof/>
        </w:rPr>
        <w:t>)</w:t>
      </w:r>
    </w:p>
    <w:p w14:paraId="50CB3D9D" w14:textId="77777777" w:rsidR="00DF4400" w:rsidRDefault="00DF4400">
      <w:pPr>
        <w:numPr>
          <w:ilvl w:val="0"/>
          <w:numId w:val="6"/>
        </w:numPr>
        <w:rPr>
          <w:noProof/>
        </w:rPr>
      </w:pPr>
      <w:r>
        <w:rPr>
          <w:b/>
          <w:noProof/>
        </w:rPr>
        <w:t>V</w:t>
      </w:r>
      <w:r>
        <w:rPr>
          <w:i/>
          <w:noProof/>
          <w:sz w:val="20"/>
          <w:szCs w:val="20"/>
        </w:rPr>
        <w:t>IST</w:t>
      </w:r>
      <w:r>
        <w:rPr>
          <w:b/>
          <w:noProof/>
        </w:rPr>
        <w:t>A</w:t>
      </w:r>
      <w:r>
        <w:rPr>
          <w:noProof/>
        </w:rPr>
        <w:t xml:space="preserve"> Changes</w:t>
      </w:r>
    </w:p>
    <w:p w14:paraId="20078874" w14:textId="77777777" w:rsidR="00DF4400" w:rsidRDefault="00DF4400">
      <w:pPr>
        <w:numPr>
          <w:ilvl w:val="0"/>
          <w:numId w:val="6"/>
        </w:numPr>
        <w:rPr>
          <w:noProof/>
        </w:rPr>
      </w:pPr>
      <w:r>
        <w:rPr>
          <w:noProof/>
        </w:rPr>
        <w:t xml:space="preserve">Combat Veteran end date sharing with HEC </w:t>
      </w:r>
    </w:p>
    <w:p w14:paraId="5C0A8A81" w14:textId="77777777" w:rsidR="00DF4400" w:rsidRDefault="00DF4400"/>
    <w:p w14:paraId="1B7051D4" w14:textId="77777777" w:rsidR="00DF4400" w:rsidRDefault="00DF4400">
      <w:pPr>
        <w:pStyle w:val="Heading2"/>
      </w:pPr>
      <w:bookmarkStart w:id="2" w:name="_Toc75673403"/>
      <w:r>
        <w:t>Purpose of this Manual</w:t>
      </w:r>
      <w:bookmarkEnd w:id="2"/>
    </w:p>
    <w:p w14:paraId="3EFFF91F" w14:textId="77777777" w:rsidR="00DF4400" w:rsidRDefault="00DF4400"/>
    <w:p w14:paraId="7D05028F" w14:textId="77777777" w:rsidR="00DF4400" w:rsidRDefault="00DF4400">
      <w:r>
        <w:t>The purpose of this Release Notes document is to provide high-level user and technical information about enhancements to enrollment-related functionality in the HEC Legacy system.</w:t>
      </w:r>
    </w:p>
    <w:p w14:paraId="44402228" w14:textId="77777777" w:rsidR="00DF4400" w:rsidRDefault="00DF4400"/>
    <w:p w14:paraId="6B6B3C42" w14:textId="77777777" w:rsidR="00DF4400" w:rsidRDefault="00DF4400">
      <w:pPr>
        <w:pStyle w:val="Heading2"/>
      </w:pPr>
      <w:bookmarkStart w:id="3" w:name="_Toc75673404"/>
      <w:r>
        <w:t>Related Documents</w:t>
      </w:r>
      <w:bookmarkEnd w:id="3"/>
    </w:p>
    <w:p w14:paraId="0BF3A71E" w14:textId="77777777" w:rsidR="00DF4400" w:rsidRDefault="00DF4400"/>
    <w:tbl>
      <w:tblPr>
        <w:tblW w:w="0" w:type="auto"/>
        <w:tblLook w:val="0000" w:firstRow="0" w:lastRow="0" w:firstColumn="0" w:lastColumn="0" w:noHBand="0" w:noVBand="0"/>
      </w:tblPr>
      <w:tblGrid>
        <w:gridCol w:w="4188"/>
        <w:gridCol w:w="5388"/>
      </w:tblGrid>
      <w:tr w:rsidR="00DF4400" w14:paraId="1EF887BF" w14:textId="77777777">
        <w:tblPrEx>
          <w:tblCellMar>
            <w:top w:w="0" w:type="dxa"/>
            <w:bottom w:w="0" w:type="dxa"/>
          </w:tblCellMar>
        </w:tblPrEx>
        <w:tc>
          <w:tcPr>
            <w:tcW w:w="4188" w:type="dxa"/>
          </w:tcPr>
          <w:p w14:paraId="1D5ED62F" w14:textId="77777777" w:rsidR="00DF4400" w:rsidRDefault="00DF4400">
            <w:pPr>
              <w:numPr>
                <w:ilvl w:val="0"/>
                <w:numId w:val="4"/>
              </w:numPr>
            </w:pPr>
            <w:r>
              <w:t>DG_5_3_P451_ADTBE_UM.PDF</w:t>
            </w:r>
          </w:p>
        </w:tc>
        <w:tc>
          <w:tcPr>
            <w:tcW w:w="5388" w:type="dxa"/>
          </w:tcPr>
          <w:p w14:paraId="5A4B89F6" w14:textId="77777777" w:rsidR="00DF4400" w:rsidRDefault="00DF4400" w:rsidP="00231AB8">
            <w:r>
              <w:t>Revised PIMS ADT User Manual, Menus, Intro, Orientation, etc.</w:t>
            </w:r>
          </w:p>
        </w:tc>
      </w:tr>
      <w:tr w:rsidR="00DF4400" w14:paraId="69A84FDC" w14:textId="77777777">
        <w:tblPrEx>
          <w:tblCellMar>
            <w:top w:w="0" w:type="dxa"/>
            <w:bottom w:w="0" w:type="dxa"/>
          </w:tblCellMar>
        </w:tblPrEx>
        <w:tc>
          <w:tcPr>
            <w:tcW w:w="4188" w:type="dxa"/>
          </w:tcPr>
          <w:p w14:paraId="3F7C7B03" w14:textId="77777777" w:rsidR="00DF4400" w:rsidRDefault="00DF4400">
            <w:pPr>
              <w:numPr>
                <w:ilvl w:val="0"/>
                <w:numId w:val="4"/>
              </w:numPr>
            </w:pPr>
            <w:r>
              <w:lastRenderedPageBreak/>
              <w:t>DG_5_3_P451_REG_UM.PDF</w:t>
            </w:r>
          </w:p>
        </w:tc>
        <w:tc>
          <w:tcPr>
            <w:tcW w:w="5388" w:type="dxa"/>
          </w:tcPr>
          <w:p w14:paraId="2587E6A7" w14:textId="77777777" w:rsidR="00DF4400" w:rsidRDefault="00DF4400">
            <w:r>
              <w:t>Revised PIMS ADT User Manual, Registration Menu Module (includes MT pending adjudication changes)</w:t>
            </w:r>
          </w:p>
        </w:tc>
      </w:tr>
      <w:tr w:rsidR="00DF4400" w14:paraId="6506D135" w14:textId="77777777">
        <w:tblPrEx>
          <w:tblCellMar>
            <w:top w:w="0" w:type="dxa"/>
            <w:bottom w:w="0" w:type="dxa"/>
          </w:tblCellMar>
        </w:tblPrEx>
        <w:tc>
          <w:tcPr>
            <w:tcW w:w="4188" w:type="dxa"/>
          </w:tcPr>
          <w:p w14:paraId="790C97CA" w14:textId="77777777" w:rsidR="00DF4400" w:rsidRDefault="00DF4400">
            <w:pPr>
              <w:numPr>
                <w:ilvl w:val="0"/>
                <w:numId w:val="4"/>
              </w:numPr>
            </w:pPr>
            <w:r>
              <w:t>DG_5_3_P451_SADT_U.PDF</w:t>
            </w:r>
          </w:p>
        </w:tc>
        <w:tc>
          <w:tcPr>
            <w:tcW w:w="5388" w:type="dxa"/>
          </w:tcPr>
          <w:p w14:paraId="73281DA9" w14:textId="77777777" w:rsidR="00DF4400" w:rsidRDefault="00DF4400">
            <w:r>
              <w:t>Revised PIMS ADT User Manual Supervisor ADT Menu Module</w:t>
            </w:r>
          </w:p>
        </w:tc>
      </w:tr>
      <w:tr w:rsidR="00DF4400" w14:paraId="22B8DDA9" w14:textId="77777777">
        <w:tblPrEx>
          <w:tblCellMar>
            <w:top w:w="0" w:type="dxa"/>
            <w:bottom w:w="0" w:type="dxa"/>
          </w:tblCellMar>
        </w:tblPrEx>
        <w:tc>
          <w:tcPr>
            <w:tcW w:w="4188" w:type="dxa"/>
          </w:tcPr>
          <w:p w14:paraId="5194BEFC" w14:textId="77777777" w:rsidR="00DF4400" w:rsidRDefault="00DF4400">
            <w:pPr>
              <w:numPr>
                <w:ilvl w:val="0"/>
                <w:numId w:val="4"/>
              </w:numPr>
            </w:pPr>
            <w:r>
              <w:t>IVM_2_P56_TM.PDF</w:t>
            </w:r>
          </w:p>
        </w:tc>
        <w:tc>
          <w:tcPr>
            <w:tcW w:w="5388" w:type="dxa"/>
          </w:tcPr>
          <w:p w14:paraId="526FB67E" w14:textId="77777777" w:rsidR="00DF4400" w:rsidRDefault="00DF4400">
            <w:r>
              <w:t>Revised IVM V. 2.0 Technical Manual</w:t>
            </w:r>
          </w:p>
        </w:tc>
      </w:tr>
      <w:tr w:rsidR="00DF4400" w14:paraId="584C0E9D" w14:textId="77777777">
        <w:tblPrEx>
          <w:tblCellMar>
            <w:top w:w="0" w:type="dxa"/>
            <w:bottom w:w="0" w:type="dxa"/>
          </w:tblCellMar>
        </w:tblPrEx>
        <w:tc>
          <w:tcPr>
            <w:tcW w:w="4188" w:type="dxa"/>
          </w:tcPr>
          <w:p w14:paraId="291C66BA" w14:textId="77777777" w:rsidR="00DF4400" w:rsidRDefault="00DF4400">
            <w:pPr>
              <w:numPr>
                <w:ilvl w:val="0"/>
                <w:numId w:val="4"/>
              </w:numPr>
            </w:pPr>
            <w:r>
              <w:t>VM_2_P56_UM.PDF</w:t>
            </w:r>
          </w:p>
        </w:tc>
        <w:tc>
          <w:tcPr>
            <w:tcW w:w="5388" w:type="dxa"/>
          </w:tcPr>
          <w:p w14:paraId="419DA83D" w14:textId="77777777" w:rsidR="00DF4400" w:rsidRDefault="00DF4400">
            <w:r>
              <w:t>Revised IVM V. 2.0 User Manual</w:t>
            </w:r>
          </w:p>
        </w:tc>
      </w:tr>
    </w:tbl>
    <w:p w14:paraId="78D990CC" w14:textId="77777777" w:rsidR="00DF4400" w:rsidRDefault="00DF4400">
      <w:pPr>
        <w:pStyle w:val="HEADING40"/>
        <w:rPr>
          <w:rFonts w:ascii="Times New Roman" w:hAnsi="Times New Roman"/>
        </w:rPr>
      </w:pPr>
    </w:p>
    <w:p w14:paraId="4D94D44D" w14:textId="77777777" w:rsidR="00DF4400" w:rsidRDefault="00DF4400">
      <w:pPr>
        <w:pStyle w:val="Heading2"/>
      </w:pPr>
      <w:r>
        <w:br w:type="page"/>
      </w:r>
      <w:bookmarkStart w:id="4" w:name="_Toc75673405"/>
      <w:r>
        <w:lastRenderedPageBreak/>
        <w:t>Acronyms and Definitions</w:t>
      </w:r>
      <w:bookmarkEnd w:id="4"/>
    </w:p>
    <w:p w14:paraId="61A160EB" w14:textId="77777777" w:rsidR="00DF4400" w:rsidRDefault="00DF4400">
      <w:pPr>
        <w:pStyle w:val="HEADING40"/>
        <w:rPr>
          <w:rFonts w:ascii="Times New Roman" w:hAnsi="Times New Roman"/>
        </w:rPr>
      </w:pPr>
    </w:p>
    <w:p w14:paraId="070FF423" w14:textId="77777777" w:rsidR="00DF4400" w:rsidRDefault="00DF4400">
      <w:r>
        <w:t xml:space="preserve">Acronyms </w:t>
      </w:r>
    </w:p>
    <w:p w14:paraId="0A159140" w14:textId="77777777" w:rsidR="00DF4400" w:rsidRDefault="00DF44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650"/>
      </w:tblGrid>
      <w:tr w:rsidR="00DF4400" w14:paraId="22A5C540" w14:textId="77777777">
        <w:tblPrEx>
          <w:tblCellMar>
            <w:top w:w="0" w:type="dxa"/>
            <w:bottom w:w="0" w:type="dxa"/>
          </w:tblCellMar>
        </w:tblPrEx>
        <w:tc>
          <w:tcPr>
            <w:tcW w:w="1908" w:type="dxa"/>
          </w:tcPr>
          <w:p w14:paraId="7871F001" w14:textId="77777777" w:rsidR="00DF4400" w:rsidRDefault="00DF4400">
            <w:pPr>
              <w:rPr>
                <w:rStyle w:val="TABLEHEADING"/>
              </w:rPr>
            </w:pPr>
            <w:r>
              <w:rPr>
                <w:rStyle w:val="TABLEHEADING"/>
              </w:rPr>
              <w:t>Acronym</w:t>
            </w:r>
          </w:p>
        </w:tc>
        <w:tc>
          <w:tcPr>
            <w:tcW w:w="7650" w:type="dxa"/>
          </w:tcPr>
          <w:p w14:paraId="46115990" w14:textId="77777777" w:rsidR="00DF4400" w:rsidRDefault="00DF4400">
            <w:pPr>
              <w:rPr>
                <w:rStyle w:val="TABLEHEADING"/>
              </w:rPr>
            </w:pPr>
            <w:r>
              <w:rPr>
                <w:rStyle w:val="TABLEHEADING"/>
              </w:rPr>
              <w:t>Description</w:t>
            </w:r>
          </w:p>
        </w:tc>
      </w:tr>
      <w:tr w:rsidR="00DF4400" w14:paraId="0D5E490B" w14:textId="77777777">
        <w:tblPrEx>
          <w:tblCellMar>
            <w:top w:w="0" w:type="dxa"/>
            <w:bottom w:w="0" w:type="dxa"/>
          </w:tblCellMar>
        </w:tblPrEx>
        <w:tc>
          <w:tcPr>
            <w:tcW w:w="1908" w:type="dxa"/>
          </w:tcPr>
          <w:p w14:paraId="4C8CFD38" w14:textId="77777777" w:rsidR="00DF4400" w:rsidRDefault="00DF4400">
            <w:pPr>
              <w:pStyle w:val="TABLEROW"/>
            </w:pPr>
            <w:r>
              <w:t xml:space="preserve">ADT </w:t>
            </w:r>
          </w:p>
        </w:tc>
        <w:tc>
          <w:tcPr>
            <w:tcW w:w="7650" w:type="dxa"/>
          </w:tcPr>
          <w:p w14:paraId="57DB266F" w14:textId="77777777" w:rsidR="00DF4400" w:rsidRDefault="00DF4400">
            <w:pPr>
              <w:pStyle w:val="TABLEROW"/>
            </w:pPr>
            <w:r>
              <w:t>Admissions, Discharges, Transfers</w:t>
            </w:r>
          </w:p>
        </w:tc>
      </w:tr>
      <w:tr w:rsidR="00DF4400" w14:paraId="2A1ACB88" w14:textId="77777777">
        <w:tblPrEx>
          <w:tblCellMar>
            <w:top w:w="0" w:type="dxa"/>
            <w:bottom w:w="0" w:type="dxa"/>
          </w:tblCellMar>
        </w:tblPrEx>
        <w:tc>
          <w:tcPr>
            <w:tcW w:w="1908" w:type="dxa"/>
          </w:tcPr>
          <w:p w14:paraId="7524E0DE" w14:textId="77777777" w:rsidR="00DF4400" w:rsidRDefault="00DF4400">
            <w:pPr>
              <w:pStyle w:val="TABLEROW"/>
            </w:pPr>
            <w:r>
              <w:t>AO</w:t>
            </w:r>
          </w:p>
        </w:tc>
        <w:tc>
          <w:tcPr>
            <w:tcW w:w="7650" w:type="dxa"/>
          </w:tcPr>
          <w:p w14:paraId="22D3957E" w14:textId="77777777" w:rsidR="00DF4400" w:rsidRDefault="00DF4400">
            <w:pPr>
              <w:pStyle w:val="TABLEROW"/>
            </w:pPr>
            <w:r>
              <w:t>Agent Orange</w:t>
            </w:r>
          </w:p>
        </w:tc>
      </w:tr>
      <w:tr w:rsidR="00DF4400" w14:paraId="667DC46F" w14:textId="77777777">
        <w:tblPrEx>
          <w:tblCellMar>
            <w:top w:w="0" w:type="dxa"/>
            <w:bottom w:w="0" w:type="dxa"/>
          </w:tblCellMar>
        </w:tblPrEx>
        <w:tc>
          <w:tcPr>
            <w:tcW w:w="1908" w:type="dxa"/>
          </w:tcPr>
          <w:p w14:paraId="60FEE231" w14:textId="77777777" w:rsidR="00DF4400" w:rsidRDefault="00DF4400">
            <w:pPr>
              <w:pStyle w:val="TABLEROW"/>
            </w:pPr>
            <w:r>
              <w:t>CBO</w:t>
            </w:r>
          </w:p>
        </w:tc>
        <w:tc>
          <w:tcPr>
            <w:tcW w:w="7650" w:type="dxa"/>
          </w:tcPr>
          <w:p w14:paraId="2D385E13" w14:textId="77777777" w:rsidR="00DF4400" w:rsidRDefault="00DF4400">
            <w:pPr>
              <w:pStyle w:val="TABLEROW"/>
            </w:pPr>
            <w:r>
              <w:t>Chief Business Office</w:t>
            </w:r>
          </w:p>
        </w:tc>
      </w:tr>
      <w:tr w:rsidR="00DF4400" w14:paraId="36C8005D" w14:textId="77777777">
        <w:tblPrEx>
          <w:tblCellMar>
            <w:top w:w="0" w:type="dxa"/>
            <w:bottom w:w="0" w:type="dxa"/>
          </w:tblCellMar>
        </w:tblPrEx>
        <w:tc>
          <w:tcPr>
            <w:tcW w:w="1908" w:type="dxa"/>
          </w:tcPr>
          <w:p w14:paraId="01E5C5BF" w14:textId="77777777" w:rsidR="00DF4400" w:rsidRDefault="00DF4400">
            <w:pPr>
              <w:pStyle w:val="TABLEROW"/>
            </w:pPr>
            <w:r>
              <w:t>EC</w:t>
            </w:r>
          </w:p>
        </w:tc>
        <w:tc>
          <w:tcPr>
            <w:tcW w:w="7650" w:type="dxa"/>
          </w:tcPr>
          <w:p w14:paraId="66DFE7AF" w14:textId="77777777" w:rsidR="00DF4400" w:rsidRDefault="00DF4400">
            <w:pPr>
              <w:pStyle w:val="TABLEROW"/>
            </w:pPr>
            <w:r>
              <w:t>Environmental Contaminants</w:t>
            </w:r>
          </w:p>
        </w:tc>
      </w:tr>
      <w:tr w:rsidR="00DF4400" w14:paraId="64672560" w14:textId="77777777">
        <w:tblPrEx>
          <w:tblCellMar>
            <w:top w:w="0" w:type="dxa"/>
            <w:bottom w:w="0" w:type="dxa"/>
          </w:tblCellMar>
        </w:tblPrEx>
        <w:tc>
          <w:tcPr>
            <w:tcW w:w="1908" w:type="dxa"/>
          </w:tcPr>
          <w:p w14:paraId="31C2CDD2" w14:textId="77777777" w:rsidR="00DF4400" w:rsidRDefault="00DF4400">
            <w:pPr>
              <w:pStyle w:val="TABLEROW"/>
            </w:pPr>
            <w:r>
              <w:t>EGT</w:t>
            </w:r>
          </w:p>
        </w:tc>
        <w:tc>
          <w:tcPr>
            <w:tcW w:w="7650" w:type="dxa"/>
          </w:tcPr>
          <w:p w14:paraId="195EC98F" w14:textId="77777777" w:rsidR="00DF4400" w:rsidRDefault="00DF4400">
            <w:pPr>
              <w:pStyle w:val="TABLEROW"/>
            </w:pPr>
            <w:r>
              <w:t>Enrollment Group Threshold</w:t>
            </w:r>
          </w:p>
        </w:tc>
      </w:tr>
      <w:tr w:rsidR="00DF4400" w14:paraId="7BE0C0E3" w14:textId="77777777">
        <w:tblPrEx>
          <w:tblCellMar>
            <w:top w:w="0" w:type="dxa"/>
            <w:bottom w:w="0" w:type="dxa"/>
          </w:tblCellMar>
        </w:tblPrEx>
        <w:tc>
          <w:tcPr>
            <w:tcW w:w="1908" w:type="dxa"/>
          </w:tcPr>
          <w:p w14:paraId="6411B714" w14:textId="77777777" w:rsidR="00DF4400" w:rsidRDefault="00DF4400">
            <w:pPr>
              <w:pStyle w:val="TABLEROW"/>
            </w:pPr>
            <w:r>
              <w:t>HEC</w:t>
            </w:r>
          </w:p>
        </w:tc>
        <w:tc>
          <w:tcPr>
            <w:tcW w:w="7650" w:type="dxa"/>
          </w:tcPr>
          <w:p w14:paraId="16A966FD" w14:textId="77777777" w:rsidR="00DF4400" w:rsidRDefault="00DF4400">
            <w:pPr>
              <w:pStyle w:val="TABLEROW"/>
            </w:pPr>
            <w:smartTag w:uri="urn:schemas-microsoft-com:office:smarttags" w:element="place">
              <w:smartTag w:uri="urn:schemas-microsoft-com:office:smarttags" w:element="PlaceName">
                <w:r>
                  <w:t>Health</w:t>
                </w:r>
              </w:smartTag>
              <w:r>
                <w:t xml:space="preserve"> </w:t>
              </w:r>
              <w:smartTag w:uri="urn:schemas-microsoft-com:office:smarttags" w:element="PlaceName">
                <w:r>
                  <w:t>Eligibility</w:t>
                </w:r>
              </w:smartTag>
              <w:r>
                <w:t xml:space="preserve"> </w:t>
              </w:r>
              <w:smartTag w:uri="urn:schemas-microsoft-com:office:smarttags" w:element="PlaceType">
                <w:r>
                  <w:t>Center</w:t>
                </w:r>
              </w:smartTag>
            </w:smartTag>
          </w:p>
        </w:tc>
      </w:tr>
      <w:tr w:rsidR="00DF4400" w14:paraId="609FB6AC" w14:textId="77777777">
        <w:tblPrEx>
          <w:tblCellMar>
            <w:top w:w="0" w:type="dxa"/>
            <w:bottom w:w="0" w:type="dxa"/>
          </w:tblCellMar>
        </w:tblPrEx>
        <w:tc>
          <w:tcPr>
            <w:tcW w:w="1908" w:type="dxa"/>
          </w:tcPr>
          <w:p w14:paraId="7854C184" w14:textId="77777777" w:rsidR="00DF4400" w:rsidRDefault="00DF4400">
            <w:pPr>
              <w:pStyle w:val="TABLEROW"/>
            </w:pPr>
            <w:r>
              <w:t>HVE</w:t>
            </w:r>
          </w:p>
        </w:tc>
        <w:tc>
          <w:tcPr>
            <w:tcW w:w="7650" w:type="dxa"/>
          </w:tcPr>
          <w:p w14:paraId="6690EB4C" w14:textId="77777777" w:rsidR="00DF4400" w:rsidRDefault="00DF4400">
            <w:pPr>
              <w:pStyle w:val="TABLEROW"/>
            </w:pPr>
            <w:r>
              <w:t xml:space="preserve">HEC </w:t>
            </w:r>
            <w:r>
              <w:rPr>
                <w:b/>
                <w:bCs/>
              </w:rPr>
              <w:t>V</w:t>
            </w:r>
            <w:r>
              <w:rPr>
                <w:i/>
                <w:iCs/>
                <w:sz w:val="16"/>
                <w:szCs w:val="16"/>
              </w:rPr>
              <w:t>IST</w:t>
            </w:r>
            <w:r>
              <w:rPr>
                <w:b/>
                <w:bCs/>
              </w:rPr>
              <w:t>A</w:t>
            </w:r>
            <w:r>
              <w:t xml:space="preserve"> Enhancements</w:t>
            </w:r>
          </w:p>
        </w:tc>
      </w:tr>
      <w:tr w:rsidR="00DF4400" w14:paraId="44A3C8D1" w14:textId="77777777">
        <w:tblPrEx>
          <w:tblCellMar>
            <w:top w:w="0" w:type="dxa"/>
            <w:bottom w:w="0" w:type="dxa"/>
          </w:tblCellMar>
        </w:tblPrEx>
        <w:tc>
          <w:tcPr>
            <w:tcW w:w="1908" w:type="dxa"/>
          </w:tcPr>
          <w:p w14:paraId="6A2FCC2F" w14:textId="77777777" w:rsidR="00DF4400" w:rsidRDefault="00DF4400">
            <w:pPr>
              <w:pStyle w:val="TABLEROW"/>
            </w:pPr>
            <w:r>
              <w:t>IVM</w:t>
            </w:r>
          </w:p>
        </w:tc>
        <w:tc>
          <w:tcPr>
            <w:tcW w:w="7650" w:type="dxa"/>
          </w:tcPr>
          <w:p w14:paraId="46B90FE6" w14:textId="77777777" w:rsidR="00DF4400" w:rsidRDefault="00DF4400">
            <w:pPr>
              <w:pStyle w:val="TABLEROW"/>
            </w:pPr>
            <w:r>
              <w:t>Income Verification Matching</w:t>
            </w:r>
          </w:p>
        </w:tc>
      </w:tr>
      <w:tr w:rsidR="00DF4400" w14:paraId="7CA47588" w14:textId="77777777">
        <w:tblPrEx>
          <w:tblCellMar>
            <w:top w:w="0" w:type="dxa"/>
            <w:bottom w:w="0" w:type="dxa"/>
          </w:tblCellMar>
        </w:tblPrEx>
        <w:tc>
          <w:tcPr>
            <w:tcW w:w="1908" w:type="dxa"/>
          </w:tcPr>
          <w:p w14:paraId="5A5BC0BB" w14:textId="77777777" w:rsidR="00DF4400" w:rsidRDefault="00DF4400">
            <w:pPr>
              <w:pStyle w:val="TABLEROW"/>
            </w:pPr>
            <w:r>
              <w:t>MT</w:t>
            </w:r>
          </w:p>
        </w:tc>
        <w:tc>
          <w:tcPr>
            <w:tcW w:w="7650" w:type="dxa"/>
          </w:tcPr>
          <w:p w14:paraId="0CFDB8BA" w14:textId="77777777" w:rsidR="00DF4400" w:rsidRDefault="00DF4400">
            <w:pPr>
              <w:pStyle w:val="TABLEROW"/>
            </w:pPr>
            <w:r>
              <w:t>Means Test</w:t>
            </w:r>
          </w:p>
        </w:tc>
      </w:tr>
      <w:tr w:rsidR="00DF4400" w14:paraId="51AA4EF6" w14:textId="77777777">
        <w:tblPrEx>
          <w:tblCellMar>
            <w:top w:w="0" w:type="dxa"/>
            <w:bottom w:w="0" w:type="dxa"/>
          </w:tblCellMar>
        </w:tblPrEx>
        <w:tc>
          <w:tcPr>
            <w:tcW w:w="1908" w:type="dxa"/>
          </w:tcPr>
          <w:p w14:paraId="4C3DEAED" w14:textId="77777777" w:rsidR="00DF4400" w:rsidRDefault="00DF4400">
            <w:pPr>
              <w:pStyle w:val="TABLEROW"/>
            </w:pPr>
            <w:r>
              <w:t>NSC</w:t>
            </w:r>
          </w:p>
        </w:tc>
        <w:tc>
          <w:tcPr>
            <w:tcW w:w="7650" w:type="dxa"/>
          </w:tcPr>
          <w:p w14:paraId="7E6A5E23" w14:textId="77777777" w:rsidR="00DF4400" w:rsidRDefault="00DF4400">
            <w:pPr>
              <w:pStyle w:val="TABLEROW"/>
            </w:pPr>
            <w:r>
              <w:t>Non-service-connected</w:t>
            </w:r>
          </w:p>
        </w:tc>
      </w:tr>
      <w:tr w:rsidR="00DF4400" w14:paraId="553ED48F" w14:textId="77777777">
        <w:tblPrEx>
          <w:tblCellMar>
            <w:top w:w="0" w:type="dxa"/>
            <w:bottom w:w="0" w:type="dxa"/>
          </w:tblCellMar>
        </w:tblPrEx>
        <w:tc>
          <w:tcPr>
            <w:tcW w:w="1908" w:type="dxa"/>
          </w:tcPr>
          <w:p w14:paraId="0DA42317" w14:textId="77777777" w:rsidR="00DF4400" w:rsidRDefault="00DF4400">
            <w:pPr>
              <w:pStyle w:val="TABLEROW"/>
            </w:pPr>
            <w:r>
              <w:t>PIMS</w:t>
            </w:r>
          </w:p>
        </w:tc>
        <w:tc>
          <w:tcPr>
            <w:tcW w:w="7650" w:type="dxa"/>
          </w:tcPr>
          <w:p w14:paraId="6CE2D629" w14:textId="77777777" w:rsidR="00DF4400" w:rsidRDefault="00DF4400">
            <w:pPr>
              <w:pStyle w:val="TABLEROW"/>
            </w:pPr>
            <w:r>
              <w:t>Patient Information Management System</w:t>
            </w:r>
          </w:p>
        </w:tc>
      </w:tr>
      <w:tr w:rsidR="00DF4400" w14:paraId="69DFD5A4" w14:textId="77777777">
        <w:tblPrEx>
          <w:tblCellMar>
            <w:top w:w="0" w:type="dxa"/>
            <w:bottom w:w="0" w:type="dxa"/>
          </w:tblCellMar>
        </w:tblPrEx>
        <w:tc>
          <w:tcPr>
            <w:tcW w:w="1908" w:type="dxa"/>
          </w:tcPr>
          <w:p w14:paraId="666D60EA" w14:textId="77777777" w:rsidR="00DF4400" w:rsidRDefault="00DF4400">
            <w:pPr>
              <w:pStyle w:val="TABLEROW"/>
            </w:pPr>
            <w:r>
              <w:t>SC</w:t>
            </w:r>
          </w:p>
        </w:tc>
        <w:tc>
          <w:tcPr>
            <w:tcW w:w="7650" w:type="dxa"/>
          </w:tcPr>
          <w:p w14:paraId="0D2BF197" w14:textId="77777777" w:rsidR="00DF4400" w:rsidRDefault="00DF4400">
            <w:pPr>
              <w:pStyle w:val="TABLEROW"/>
            </w:pPr>
            <w:r>
              <w:t>Service-connected</w:t>
            </w:r>
          </w:p>
        </w:tc>
      </w:tr>
      <w:tr w:rsidR="00DF4400" w14:paraId="02252AA2" w14:textId="77777777">
        <w:tblPrEx>
          <w:tblCellMar>
            <w:top w:w="0" w:type="dxa"/>
            <w:bottom w:w="0" w:type="dxa"/>
          </w:tblCellMar>
        </w:tblPrEx>
        <w:tc>
          <w:tcPr>
            <w:tcW w:w="1908" w:type="dxa"/>
          </w:tcPr>
          <w:p w14:paraId="4B13DFBA" w14:textId="77777777" w:rsidR="00DF4400" w:rsidRDefault="00DF4400">
            <w:pPr>
              <w:pStyle w:val="TABLEROW"/>
            </w:pPr>
            <w:r>
              <w:t>VA</w:t>
            </w:r>
          </w:p>
        </w:tc>
        <w:tc>
          <w:tcPr>
            <w:tcW w:w="7650" w:type="dxa"/>
          </w:tcPr>
          <w:p w14:paraId="547AB2AB" w14:textId="77777777" w:rsidR="00DF4400" w:rsidRDefault="00DF4400">
            <w:pPr>
              <w:pStyle w:val="TABLEROW"/>
            </w:pPr>
            <w:r>
              <w:t>Veterans Administration</w:t>
            </w:r>
          </w:p>
        </w:tc>
      </w:tr>
      <w:tr w:rsidR="00DF4400" w14:paraId="36491874" w14:textId="77777777">
        <w:tblPrEx>
          <w:tblCellMar>
            <w:top w:w="0" w:type="dxa"/>
            <w:bottom w:w="0" w:type="dxa"/>
          </w:tblCellMar>
        </w:tblPrEx>
        <w:tc>
          <w:tcPr>
            <w:tcW w:w="1908" w:type="dxa"/>
          </w:tcPr>
          <w:p w14:paraId="66E13A87" w14:textId="77777777" w:rsidR="00DF4400" w:rsidRDefault="00DF4400">
            <w:pPr>
              <w:pStyle w:val="TABLEROW"/>
            </w:pPr>
            <w:r>
              <w:t>VHA</w:t>
            </w:r>
          </w:p>
        </w:tc>
        <w:tc>
          <w:tcPr>
            <w:tcW w:w="7650" w:type="dxa"/>
          </w:tcPr>
          <w:p w14:paraId="698F374B" w14:textId="77777777" w:rsidR="00DF4400" w:rsidRDefault="00DF4400">
            <w:pPr>
              <w:pStyle w:val="TABLEROW"/>
            </w:pPr>
            <w:r>
              <w:t>Veterans Health Administration</w:t>
            </w:r>
          </w:p>
        </w:tc>
      </w:tr>
    </w:tbl>
    <w:p w14:paraId="2D3BFCAC" w14:textId="77777777" w:rsidR="00DF4400" w:rsidRDefault="00DF4400"/>
    <w:p w14:paraId="715926DA" w14:textId="77777777" w:rsidR="00DF4400" w:rsidRDefault="00DF4400"/>
    <w:p w14:paraId="04346745" w14:textId="77777777" w:rsidR="00DF4400" w:rsidRDefault="00DF4400">
      <w:r>
        <w:t>Definitions</w:t>
      </w:r>
    </w:p>
    <w:p w14:paraId="696A6F19" w14:textId="77777777" w:rsidR="00DF4400" w:rsidRDefault="00DF44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1"/>
        <w:gridCol w:w="7597"/>
      </w:tblGrid>
      <w:tr w:rsidR="00DF4400" w14:paraId="5B042DE0" w14:textId="77777777">
        <w:tblPrEx>
          <w:tblCellMar>
            <w:top w:w="0" w:type="dxa"/>
            <w:bottom w:w="0" w:type="dxa"/>
          </w:tblCellMar>
        </w:tblPrEx>
        <w:tc>
          <w:tcPr>
            <w:tcW w:w="1961" w:type="dxa"/>
          </w:tcPr>
          <w:p w14:paraId="3334F24B" w14:textId="77777777" w:rsidR="00DF4400" w:rsidRDefault="00DF4400">
            <w:pPr>
              <w:rPr>
                <w:rStyle w:val="TABLEHEADING"/>
              </w:rPr>
            </w:pPr>
            <w:r>
              <w:rPr>
                <w:rStyle w:val="TABLEHEADING"/>
              </w:rPr>
              <w:t>Term</w:t>
            </w:r>
          </w:p>
        </w:tc>
        <w:tc>
          <w:tcPr>
            <w:tcW w:w="7597" w:type="dxa"/>
          </w:tcPr>
          <w:p w14:paraId="113FE36B" w14:textId="77777777" w:rsidR="00DF4400" w:rsidRDefault="00DF4400">
            <w:pPr>
              <w:rPr>
                <w:rStyle w:val="TABLEHEADING"/>
              </w:rPr>
            </w:pPr>
            <w:r>
              <w:rPr>
                <w:rStyle w:val="TABLEHEADING"/>
              </w:rPr>
              <w:t xml:space="preserve">Definition </w:t>
            </w:r>
          </w:p>
        </w:tc>
      </w:tr>
      <w:tr w:rsidR="00DF4400" w14:paraId="72F7E589" w14:textId="77777777">
        <w:tblPrEx>
          <w:tblCellMar>
            <w:top w:w="0" w:type="dxa"/>
            <w:bottom w:w="0" w:type="dxa"/>
          </w:tblCellMar>
        </w:tblPrEx>
        <w:tc>
          <w:tcPr>
            <w:tcW w:w="1961" w:type="dxa"/>
          </w:tcPr>
          <w:p w14:paraId="4A60D872" w14:textId="77777777" w:rsidR="00DF4400" w:rsidRDefault="00DF4400">
            <w:pPr>
              <w:pStyle w:val="TABLEROW"/>
            </w:pPr>
            <w:r>
              <w:t>Disenrollment</w:t>
            </w:r>
          </w:p>
        </w:tc>
        <w:tc>
          <w:tcPr>
            <w:tcW w:w="7597" w:type="dxa"/>
          </w:tcPr>
          <w:p w14:paraId="005C60BD" w14:textId="77777777" w:rsidR="00DF4400" w:rsidRDefault="00DF4400">
            <w:pPr>
              <w:pStyle w:val="TABLEROW"/>
            </w:pPr>
            <w:r>
              <w:t>Voluntary request from veteran to discontinue enrollment in the VA Health Care system</w:t>
            </w:r>
          </w:p>
        </w:tc>
      </w:tr>
      <w:tr w:rsidR="00DF4400" w14:paraId="7B6E77D4" w14:textId="77777777">
        <w:tblPrEx>
          <w:tblCellMar>
            <w:top w:w="0" w:type="dxa"/>
            <w:bottom w:w="0" w:type="dxa"/>
          </w:tblCellMar>
        </w:tblPrEx>
        <w:tc>
          <w:tcPr>
            <w:tcW w:w="1961" w:type="dxa"/>
          </w:tcPr>
          <w:p w14:paraId="2B2D9F6D" w14:textId="77777777" w:rsidR="00DF4400" w:rsidRDefault="00DF4400">
            <w:pPr>
              <w:pStyle w:val="TABLEROW"/>
            </w:pPr>
            <w:r>
              <w:t>GMT Thresholds</w:t>
            </w:r>
          </w:p>
        </w:tc>
        <w:tc>
          <w:tcPr>
            <w:tcW w:w="7597" w:type="dxa"/>
          </w:tcPr>
          <w:p w14:paraId="1049D49E" w14:textId="77777777" w:rsidR="00DF4400" w:rsidRDefault="00DF4400">
            <w:pPr>
              <w:pStyle w:val="TABLEROW"/>
            </w:pPr>
            <w:r>
              <w:t>a.k.a. HUD Indices.  Geographical income level thresholds set yearly by the U.S. Department of Housing and Urban Development</w:t>
            </w:r>
          </w:p>
        </w:tc>
      </w:tr>
      <w:tr w:rsidR="00DF4400" w14:paraId="65325725" w14:textId="77777777">
        <w:tblPrEx>
          <w:tblCellMar>
            <w:top w:w="0" w:type="dxa"/>
            <w:bottom w:w="0" w:type="dxa"/>
          </w:tblCellMar>
        </w:tblPrEx>
        <w:tc>
          <w:tcPr>
            <w:tcW w:w="1961" w:type="dxa"/>
          </w:tcPr>
          <w:p w14:paraId="57F7F654" w14:textId="77777777" w:rsidR="00DF4400" w:rsidRDefault="00DF4400">
            <w:pPr>
              <w:pStyle w:val="TABLEROW"/>
            </w:pPr>
            <w:r>
              <w:t>HL7</w:t>
            </w:r>
          </w:p>
        </w:tc>
        <w:tc>
          <w:tcPr>
            <w:tcW w:w="7597" w:type="dxa"/>
          </w:tcPr>
          <w:p w14:paraId="5EB1C729" w14:textId="77777777" w:rsidR="00DF4400" w:rsidRDefault="00DF4400">
            <w:pPr>
              <w:pStyle w:val="TABLEROW"/>
            </w:pPr>
            <w:r>
              <w:t xml:space="preserve">Health Level 7 is an interface specification designed to standardize the way in which health care information is transferred between systems.  IVM utilizes the </w:t>
            </w:r>
            <w:r>
              <w:rPr>
                <w:b/>
                <w:bCs/>
              </w:rPr>
              <w:t>V</w:t>
            </w:r>
            <w:r>
              <w:rPr>
                <w:i/>
                <w:iCs/>
              </w:rPr>
              <w:t>ist</w:t>
            </w:r>
            <w:r>
              <w:rPr>
                <w:b/>
                <w:bCs/>
              </w:rPr>
              <w:t>A</w:t>
            </w:r>
            <w:r>
              <w:t xml:space="preserve"> HL7 package to assist in transporting data using this specification.</w:t>
            </w:r>
          </w:p>
        </w:tc>
      </w:tr>
      <w:tr w:rsidR="00DF4400" w14:paraId="7E13A090" w14:textId="77777777">
        <w:tblPrEx>
          <w:tblCellMar>
            <w:top w:w="0" w:type="dxa"/>
            <w:bottom w:w="0" w:type="dxa"/>
          </w:tblCellMar>
        </w:tblPrEx>
        <w:tc>
          <w:tcPr>
            <w:tcW w:w="1961" w:type="dxa"/>
          </w:tcPr>
          <w:p w14:paraId="57460BD1" w14:textId="77777777" w:rsidR="00DF4400" w:rsidRDefault="00DF4400">
            <w:pPr>
              <w:pStyle w:val="TABLEROW"/>
            </w:pPr>
            <w:r>
              <w:t>IVM</w:t>
            </w:r>
          </w:p>
        </w:tc>
        <w:tc>
          <w:tcPr>
            <w:tcW w:w="7597" w:type="dxa"/>
          </w:tcPr>
          <w:p w14:paraId="354047EA" w14:textId="77777777" w:rsidR="00DF4400" w:rsidRDefault="00DF4400">
            <w:pPr>
              <w:pStyle w:val="TABLEROW"/>
            </w:pPr>
            <w:r>
              <w:t>Income Verification Match.  A program designed to verify income and insurance data reported by the veteran with that received from IRS (Internal Revenue Service), SSA (Social Security Administration), and other sources</w:t>
            </w:r>
          </w:p>
        </w:tc>
      </w:tr>
      <w:tr w:rsidR="00DF4400" w14:paraId="17D916FF" w14:textId="77777777">
        <w:tblPrEx>
          <w:tblCellMar>
            <w:top w:w="0" w:type="dxa"/>
            <w:bottom w:w="0" w:type="dxa"/>
          </w:tblCellMar>
        </w:tblPrEx>
        <w:tc>
          <w:tcPr>
            <w:tcW w:w="1961" w:type="dxa"/>
          </w:tcPr>
          <w:p w14:paraId="5203BC3B" w14:textId="77777777" w:rsidR="00DF4400" w:rsidRDefault="00DF4400">
            <w:pPr>
              <w:pStyle w:val="TABLEROW"/>
            </w:pPr>
            <w:r>
              <w:t>Means Test</w:t>
            </w:r>
          </w:p>
        </w:tc>
        <w:tc>
          <w:tcPr>
            <w:tcW w:w="7597" w:type="dxa"/>
          </w:tcPr>
          <w:p w14:paraId="74591074" w14:textId="77777777" w:rsidR="00DF4400" w:rsidRDefault="00DF4400">
            <w:pPr>
              <w:pStyle w:val="TABLEROW"/>
            </w:pPr>
            <w:r>
              <w:t>Eligibility for VA hospital care and nursing home care is divided into two categories - mandatory and discretionary.  An income assessment is made to determine whether a non service-connected veteran, who is not in receipt of VA monetary benefits or otherwise exempt from income assessment, is eligible for cost-free VA medical care.  This income assessment is known as "Means Testing".  Patients whose income is above the defined income levels must agree to make copayments to VA for outpatient and inpatient care rendered.</w:t>
            </w:r>
          </w:p>
        </w:tc>
      </w:tr>
      <w:tr w:rsidR="00DF4400" w14:paraId="4406713E" w14:textId="77777777">
        <w:tblPrEx>
          <w:tblCellMar>
            <w:top w:w="0" w:type="dxa"/>
            <w:bottom w:w="0" w:type="dxa"/>
          </w:tblCellMar>
        </w:tblPrEx>
        <w:tc>
          <w:tcPr>
            <w:tcW w:w="1961" w:type="dxa"/>
          </w:tcPr>
          <w:p w14:paraId="7E53FAFE" w14:textId="77777777" w:rsidR="00DF4400" w:rsidRDefault="00DF4400">
            <w:pPr>
              <w:pStyle w:val="TABLEROW"/>
            </w:pPr>
            <w:r>
              <w:t>MT Thresholds</w:t>
            </w:r>
          </w:p>
        </w:tc>
        <w:tc>
          <w:tcPr>
            <w:tcW w:w="7597" w:type="dxa"/>
          </w:tcPr>
          <w:p w14:paraId="76D0D19D" w14:textId="77777777" w:rsidR="00DF4400" w:rsidRDefault="00DF4400">
            <w:pPr>
              <w:pStyle w:val="TABLEROW"/>
            </w:pPr>
            <w:r>
              <w:t>Income threshold levels set yearly within the VA for the purpose of establishing benefit levels for veterans</w:t>
            </w:r>
          </w:p>
        </w:tc>
      </w:tr>
      <w:tr w:rsidR="00DF4400" w14:paraId="49BE0A92" w14:textId="77777777">
        <w:tblPrEx>
          <w:tblCellMar>
            <w:top w:w="0" w:type="dxa"/>
            <w:bottom w:w="0" w:type="dxa"/>
          </w:tblCellMar>
        </w:tblPrEx>
        <w:tc>
          <w:tcPr>
            <w:tcW w:w="1961" w:type="dxa"/>
          </w:tcPr>
          <w:p w14:paraId="46331F14" w14:textId="77777777" w:rsidR="00DF4400" w:rsidRDefault="00DF4400">
            <w:pPr>
              <w:pStyle w:val="TABLEROW"/>
            </w:pPr>
            <w:r>
              <w:t>HEC Legacy System</w:t>
            </w:r>
          </w:p>
        </w:tc>
        <w:tc>
          <w:tcPr>
            <w:tcW w:w="7597" w:type="dxa"/>
          </w:tcPr>
          <w:p w14:paraId="323C2E04" w14:textId="77777777" w:rsidR="00DF4400" w:rsidRDefault="00DF4400">
            <w:pPr>
              <w:pStyle w:val="TABLEROW"/>
            </w:pPr>
            <w:r>
              <w:t>M-based database currently in use</w:t>
            </w:r>
          </w:p>
        </w:tc>
      </w:tr>
    </w:tbl>
    <w:p w14:paraId="1AA868F2" w14:textId="77777777" w:rsidR="00DF4400" w:rsidRDefault="00DF4400"/>
    <w:p w14:paraId="49CEC097" w14:textId="77777777" w:rsidR="00DF4400" w:rsidRDefault="00DF4400">
      <w:pPr>
        <w:pStyle w:val="Heading4"/>
        <w:sectPr w:rsidR="00DF4400">
          <w:headerReference w:type="default" r:id="rId9"/>
          <w:footerReference w:type="default" r:id="rId10"/>
          <w:pgSz w:w="12240" w:h="15840"/>
          <w:pgMar w:top="1440" w:right="1440" w:bottom="1440" w:left="1440" w:header="720" w:footer="720" w:gutter="0"/>
          <w:pgNumType w:start="1"/>
          <w:cols w:space="720"/>
          <w:titlePg/>
          <w:docGrid w:linePitch="360"/>
        </w:sectPr>
      </w:pPr>
    </w:p>
    <w:p w14:paraId="1BBF2EEF" w14:textId="77777777" w:rsidR="00DF4400" w:rsidRDefault="00DF4400">
      <w:pPr>
        <w:pStyle w:val="Heading1"/>
      </w:pPr>
      <w:bookmarkStart w:id="5" w:name="_Toc75673406"/>
      <w:r>
        <w:lastRenderedPageBreak/>
        <w:t>User Release Notes</w:t>
      </w:r>
      <w:bookmarkEnd w:id="5"/>
    </w:p>
    <w:p w14:paraId="107844A5" w14:textId="77777777" w:rsidR="00DF4400" w:rsidRDefault="00DF4400"/>
    <w:p w14:paraId="70EE1BCB" w14:textId="77777777" w:rsidR="00DF4400" w:rsidRDefault="00DF4400">
      <w:pPr>
        <w:pStyle w:val="Heading2"/>
      </w:pPr>
      <w:bookmarkStart w:id="6" w:name="_Toc68499641"/>
      <w:bookmarkStart w:id="7" w:name="_Toc75673407"/>
      <w:r>
        <w:t>New Features, Functions, and Enhancements</w:t>
      </w:r>
      <w:bookmarkEnd w:id="6"/>
      <w:bookmarkEnd w:id="7"/>
    </w:p>
    <w:p w14:paraId="79AD413D" w14:textId="77777777" w:rsidR="00DF4400" w:rsidRDefault="00DF4400"/>
    <w:p w14:paraId="06ACC32A" w14:textId="77777777" w:rsidR="00DF4400" w:rsidRDefault="00DF4400">
      <w:pPr>
        <w:pStyle w:val="Heading3"/>
      </w:pPr>
      <w:bookmarkStart w:id="8" w:name="_Toc75673408"/>
      <w:r>
        <w:t>Continuous Enrollment Rules Modifications</w:t>
      </w:r>
      <w:bookmarkEnd w:id="8"/>
    </w:p>
    <w:p w14:paraId="2CC7DB6E" w14:textId="77777777" w:rsidR="00DF4400" w:rsidRDefault="00DF4400"/>
    <w:p w14:paraId="0A39D525" w14:textId="77777777" w:rsidR="00DF4400" w:rsidRDefault="00DF4400">
      <w:r>
        <w:t>For the following cases, if the veteran has a previous enrollment record, and would otherwise no longer qualify for enrollment due to Means Test (MT) expiration or change in eligibilities, the veteran will remain continuously enrolled.</w:t>
      </w:r>
    </w:p>
    <w:p w14:paraId="67B2992C" w14:textId="77777777" w:rsidR="00DF4400" w:rsidRDefault="00DF4400"/>
    <w:p w14:paraId="49AB17AF" w14:textId="77777777" w:rsidR="00DF4400" w:rsidRDefault="00DF4400">
      <w:pPr>
        <w:numPr>
          <w:ilvl w:val="0"/>
          <w:numId w:val="3"/>
        </w:numPr>
      </w:pPr>
      <w:r>
        <w:t>The Enrollment Application Date (and if absent - the Effective Date of Change) is ON or AFTER the EGT Effective Date, AND The Enrollment Category was ENROLLED or In-Process, AND MT was used to place the veteran in a Verified Enrollment Status (Enrollment Category = Enrolled).</w:t>
      </w:r>
    </w:p>
    <w:p w14:paraId="43B8613A" w14:textId="77777777" w:rsidR="00DF4400" w:rsidRDefault="00DF4400">
      <w:pPr>
        <w:numPr>
          <w:ilvl w:val="0"/>
          <w:numId w:val="3"/>
        </w:numPr>
      </w:pPr>
      <w:r>
        <w:t>Those veterans whose FIRST Verified Enrollment Status is based on SC 10-100%, Aid and Attendance, Housebound, NSC VA Pension, Eligible for Medicaid, Combat Veteran, Agent Orange (AO) Exposure, or Environmental Contaminants (EC).  If there is a change to these eligibilities, the record will not be placed in a REJECTED Enrollment Status but will be continuously enrolled.  And, if changes to any of these eligibilities places the record in a Pending; MT required and the MT is completed, the record will not be placed in a REJECTED Enrollment Status based on the MT data but will be continuously enrolled.</w:t>
      </w:r>
    </w:p>
    <w:p w14:paraId="1376C0F2" w14:textId="77777777" w:rsidR="00DF4400" w:rsidRDefault="00DF4400">
      <w:pPr>
        <w:numPr>
          <w:ilvl w:val="0"/>
          <w:numId w:val="3"/>
        </w:numPr>
      </w:pPr>
      <w:r>
        <w:t>Those veterans whose Enrollment Priority Group was determined solely by their AO Exposure Indicator OR their EC Exposure Indicator, AND whose Application Date (or Effective Date of Change if no Application Date present) is prior to the date specified in the VHA Directive for the AO/EC Sunsetting, AND AO/EC is indicated on that enrollment record.</w:t>
      </w:r>
    </w:p>
    <w:p w14:paraId="4DD4B358" w14:textId="77777777" w:rsidR="00DF4400" w:rsidRDefault="00DF4400"/>
    <w:p w14:paraId="73F10FFB" w14:textId="77777777" w:rsidR="00DF4400" w:rsidRDefault="00DF4400">
      <w:r>
        <w:t xml:space="preserve">For these veterans, if there is a change to these eligibilities, the record will not be placed in a REJECTED Enrollment </w:t>
      </w:r>
      <w:proofErr w:type="gramStart"/>
      <w:r>
        <w:t>Status, but</w:t>
      </w:r>
      <w:proofErr w:type="gramEnd"/>
      <w:r>
        <w:t xml:space="preserve"> will instead be continuously enrolled.  Likewise, if changes to any of these eligibilities place the record in a PENDING; MT REQUIRED status, and the MT is completed, the record will not be placed in a REJECTED Enrollment Status based on the MT data, but will instead be continuously enrolled.</w:t>
      </w:r>
    </w:p>
    <w:p w14:paraId="01FF084C" w14:textId="77777777" w:rsidR="00DF4400" w:rsidRDefault="00DF4400"/>
    <w:p w14:paraId="2FEE05AE" w14:textId="77777777" w:rsidR="00DF4400" w:rsidRDefault="00DF4400"/>
    <w:p w14:paraId="595CB549" w14:textId="77777777" w:rsidR="00DF4400" w:rsidRDefault="00DF4400">
      <w:pPr>
        <w:pStyle w:val="Heading3"/>
      </w:pPr>
      <w:bookmarkStart w:id="9" w:name="_Toc75673409"/>
      <w:r>
        <w:t>Combat Veteran End Date and Agent Orange Location Indicator sharing with HEC</w:t>
      </w:r>
      <w:bookmarkEnd w:id="9"/>
    </w:p>
    <w:p w14:paraId="54A39087" w14:textId="77777777" w:rsidR="00DF4400" w:rsidRDefault="00DF4400"/>
    <w:p w14:paraId="21EC712C" w14:textId="77777777" w:rsidR="00DF4400" w:rsidRDefault="00DF4400">
      <w:r>
        <w:t>Modifications have been made to the HL7 ORF/ORU Z07 message processes to transmit (</w:t>
      </w:r>
      <w:r>
        <w:rPr>
          <w:b/>
          <w:noProof/>
        </w:rPr>
        <w:t>V</w:t>
      </w:r>
      <w:r>
        <w:rPr>
          <w:i/>
          <w:noProof/>
          <w:sz w:val="20"/>
          <w:szCs w:val="20"/>
        </w:rPr>
        <w:t>IST</w:t>
      </w:r>
      <w:r>
        <w:rPr>
          <w:b/>
          <w:noProof/>
        </w:rPr>
        <w:t>A</w:t>
      </w:r>
      <w:r>
        <w:t>) and receive (HEC) the Combat Veteran Eligibility End Date and the Agent Orange Location Indicator.</w:t>
      </w:r>
    </w:p>
    <w:p w14:paraId="06BE6E91" w14:textId="77777777" w:rsidR="00DF4400" w:rsidRDefault="00DF4400"/>
    <w:p w14:paraId="52A47263" w14:textId="77777777" w:rsidR="00DF4400" w:rsidRDefault="00DF4400"/>
    <w:p w14:paraId="09C52546" w14:textId="77777777" w:rsidR="00DF4400" w:rsidRDefault="00DF4400">
      <w:pPr>
        <w:pStyle w:val="Heading3"/>
      </w:pPr>
      <w:bookmarkStart w:id="10" w:name="_Toc75673410"/>
      <w:r>
        <w:lastRenderedPageBreak/>
        <w:t>Enrollment Letter Modifications</w:t>
      </w:r>
      <w:bookmarkEnd w:id="10"/>
    </w:p>
    <w:p w14:paraId="6B3391B8" w14:textId="77777777" w:rsidR="00DF4400" w:rsidRDefault="00DF4400"/>
    <w:p w14:paraId="346A2EE3" w14:textId="77777777" w:rsidR="00DF4400" w:rsidRDefault="00DF4400">
      <w:r>
        <w:t>Modifications have been made to the Enrollment Letters process to prevent the 621A and 623A rejection letters from being sent/resent to Combat Veterans.</w:t>
      </w:r>
    </w:p>
    <w:p w14:paraId="68959BCB" w14:textId="77777777" w:rsidR="00DF4400" w:rsidRDefault="00DF4400"/>
    <w:p w14:paraId="4E86B913" w14:textId="77777777" w:rsidR="00DF4400" w:rsidRDefault="00DF4400"/>
    <w:p w14:paraId="2176F12F" w14:textId="77777777" w:rsidR="00DF4400" w:rsidRDefault="00DF4400">
      <w:pPr>
        <w:sectPr w:rsidR="00DF4400">
          <w:headerReference w:type="default" r:id="rId11"/>
          <w:pgSz w:w="12240" w:h="15840"/>
          <w:pgMar w:top="1440" w:right="1440" w:bottom="1440" w:left="1440" w:header="720" w:footer="720" w:gutter="0"/>
          <w:cols w:space="720"/>
          <w:titlePg/>
          <w:docGrid w:linePitch="360"/>
        </w:sectPr>
      </w:pPr>
    </w:p>
    <w:p w14:paraId="6B0F6566" w14:textId="77777777" w:rsidR="00DF4400" w:rsidRDefault="00DF4400">
      <w:pPr>
        <w:pStyle w:val="Heading1"/>
      </w:pPr>
      <w:bookmarkStart w:id="11" w:name="_Toc75673411"/>
      <w:r>
        <w:lastRenderedPageBreak/>
        <w:t>Technical Release Notes</w:t>
      </w:r>
      <w:bookmarkEnd w:id="11"/>
    </w:p>
    <w:p w14:paraId="48B1E547" w14:textId="77777777" w:rsidR="00DF4400" w:rsidRDefault="00DF4400"/>
    <w:p w14:paraId="6BB5ABEF" w14:textId="77777777" w:rsidR="00DF4400" w:rsidRDefault="00DF4400">
      <w:r>
        <w:t>IVMB*2.0*777 must be installed before patch IVMB*2.0*786 (HVE Phase III).</w:t>
      </w:r>
    </w:p>
    <w:p w14:paraId="3391D32E" w14:textId="77777777" w:rsidR="00DF4400" w:rsidRDefault="00DF4400"/>
    <w:p w14:paraId="7C5F6027" w14:textId="77777777" w:rsidR="00DF4400" w:rsidRDefault="00DF4400">
      <w:pPr>
        <w:pStyle w:val="Heading2"/>
      </w:pPr>
      <w:bookmarkStart w:id="12" w:name="_Toc75673412"/>
      <w:r>
        <w:t>Data Dictionary Changes</w:t>
      </w:r>
      <w:bookmarkEnd w:id="12"/>
    </w:p>
    <w:p w14:paraId="71F8AD34" w14:textId="77777777" w:rsidR="00DF4400" w:rsidRDefault="00DF4400"/>
    <w:p w14:paraId="6C19999A" w14:textId="77777777" w:rsidR="00DF4400" w:rsidRDefault="00DF4400">
      <w:r>
        <w:t>The following fields will be added to the data dictionaries:</w:t>
      </w:r>
    </w:p>
    <w:p w14:paraId="2D269093" w14:textId="77777777" w:rsidR="00DF4400" w:rsidRDefault="00DF4400"/>
    <w:p w14:paraId="3B8512F9" w14:textId="77777777" w:rsidR="00DF4400" w:rsidRDefault="00DF4400">
      <w:r>
        <w:t>IVM CLIENT INCOME (#300.13) File</w:t>
      </w:r>
    </w:p>
    <w:p w14:paraId="7B359D71" w14:textId="77777777" w:rsidR="00DF4400" w:rsidRDefault="00DF4400"/>
    <w:tbl>
      <w:tblPr>
        <w:tblW w:w="0" w:type="auto"/>
        <w:tblLook w:val="0000" w:firstRow="0" w:lastRow="0" w:firstColumn="0" w:lastColumn="0" w:noHBand="0" w:noVBand="0"/>
      </w:tblPr>
      <w:tblGrid>
        <w:gridCol w:w="1723"/>
        <w:gridCol w:w="1418"/>
        <w:gridCol w:w="5038"/>
        <w:gridCol w:w="1397"/>
      </w:tblGrid>
      <w:tr w:rsidR="00DF4400" w14:paraId="779A492D" w14:textId="77777777">
        <w:tblPrEx>
          <w:tblCellMar>
            <w:top w:w="0" w:type="dxa"/>
            <w:bottom w:w="0" w:type="dxa"/>
          </w:tblCellMar>
        </w:tblPrEx>
        <w:tc>
          <w:tcPr>
            <w:tcW w:w="1723" w:type="dxa"/>
            <w:tcBorders>
              <w:bottom w:val="single" w:sz="4" w:space="0" w:color="auto"/>
            </w:tcBorders>
          </w:tcPr>
          <w:p w14:paraId="52E5E0BA" w14:textId="77777777" w:rsidR="00DF4400" w:rsidRDefault="00DF4400">
            <w:pPr>
              <w:rPr>
                <w:b/>
                <w:bCs/>
              </w:rPr>
            </w:pPr>
            <w:proofErr w:type="gramStart"/>
            <w:r>
              <w:rPr>
                <w:b/>
                <w:bCs/>
              </w:rPr>
              <w:t>NODE;PIECE</w:t>
            </w:r>
            <w:proofErr w:type="gramEnd"/>
          </w:p>
        </w:tc>
        <w:tc>
          <w:tcPr>
            <w:tcW w:w="1418" w:type="dxa"/>
            <w:tcBorders>
              <w:bottom w:val="single" w:sz="4" w:space="0" w:color="auto"/>
            </w:tcBorders>
          </w:tcPr>
          <w:p w14:paraId="57EB0FF8" w14:textId="77777777" w:rsidR="00DF4400" w:rsidRDefault="00DF4400">
            <w:pPr>
              <w:rPr>
                <w:b/>
                <w:bCs/>
              </w:rPr>
            </w:pPr>
            <w:r>
              <w:rPr>
                <w:b/>
                <w:bCs/>
              </w:rPr>
              <w:t>FLD NUM</w:t>
            </w:r>
          </w:p>
        </w:tc>
        <w:tc>
          <w:tcPr>
            <w:tcW w:w="5038" w:type="dxa"/>
            <w:tcBorders>
              <w:bottom w:val="single" w:sz="4" w:space="0" w:color="auto"/>
            </w:tcBorders>
          </w:tcPr>
          <w:p w14:paraId="6FD0731C" w14:textId="77777777" w:rsidR="00DF4400" w:rsidRDefault="00DF4400">
            <w:pPr>
              <w:pStyle w:val="TitlePage"/>
              <w:overflowPunct/>
              <w:autoSpaceDE/>
              <w:autoSpaceDN/>
              <w:adjustRightInd/>
              <w:textAlignment w:val="auto"/>
              <w:rPr>
                <w:rFonts w:ascii="Times New Roman" w:hAnsi="Times New Roman"/>
                <w:b/>
                <w:bCs/>
                <w:szCs w:val="24"/>
              </w:rPr>
            </w:pPr>
            <w:r>
              <w:rPr>
                <w:rFonts w:ascii="Times New Roman" w:hAnsi="Times New Roman"/>
                <w:b/>
                <w:bCs/>
                <w:szCs w:val="24"/>
              </w:rPr>
              <w:t>FIELD NAME</w:t>
            </w:r>
          </w:p>
        </w:tc>
        <w:tc>
          <w:tcPr>
            <w:tcW w:w="1397" w:type="dxa"/>
            <w:tcBorders>
              <w:bottom w:val="single" w:sz="4" w:space="0" w:color="auto"/>
            </w:tcBorders>
          </w:tcPr>
          <w:p w14:paraId="2ADCE718" w14:textId="77777777" w:rsidR="00DF4400" w:rsidRDefault="00DF4400">
            <w:pPr>
              <w:rPr>
                <w:b/>
                <w:bCs/>
              </w:rPr>
            </w:pPr>
          </w:p>
        </w:tc>
      </w:tr>
      <w:tr w:rsidR="00DF4400" w14:paraId="62638A22" w14:textId="77777777">
        <w:tblPrEx>
          <w:tblCellMar>
            <w:top w:w="0" w:type="dxa"/>
            <w:bottom w:w="0" w:type="dxa"/>
          </w:tblCellMar>
        </w:tblPrEx>
        <w:tc>
          <w:tcPr>
            <w:tcW w:w="1723" w:type="dxa"/>
            <w:tcBorders>
              <w:top w:val="single" w:sz="4" w:space="0" w:color="auto"/>
            </w:tcBorders>
          </w:tcPr>
          <w:p w14:paraId="74F62BCB" w14:textId="77777777" w:rsidR="00DF4400" w:rsidRDefault="00DF4400">
            <w:r>
              <w:t>10;19</w:t>
            </w:r>
          </w:p>
        </w:tc>
        <w:tc>
          <w:tcPr>
            <w:tcW w:w="1418" w:type="dxa"/>
            <w:tcBorders>
              <w:top w:val="single" w:sz="4" w:space="0" w:color="auto"/>
            </w:tcBorders>
          </w:tcPr>
          <w:p w14:paraId="22FB130B" w14:textId="77777777" w:rsidR="00DF4400" w:rsidRDefault="00DF4400">
            <w:r>
              <w:t>101.1</w:t>
            </w:r>
          </w:p>
        </w:tc>
        <w:tc>
          <w:tcPr>
            <w:tcW w:w="5038" w:type="dxa"/>
            <w:tcBorders>
              <w:top w:val="single" w:sz="4" w:space="0" w:color="auto"/>
            </w:tcBorders>
          </w:tcPr>
          <w:p w14:paraId="1516500F" w14:textId="77777777" w:rsidR="00DF4400" w:rsidRDefault="00DF4400">
            <w:r>
              <w:t>AGENT ORANGE EXPOSURE LOCATION</w:t>
            </w:r>
          </w:p>
        </w:tc>
        <w:tc>
          <w:tcPr>
            <w:tcW w:w="1397" w:type="dxa"/>
            <w:tcBorders>
              <w:top w:val="single" w:sz="4" w:space="0" w:color="auto"/>
            </w:tcBorders>
          </w:tcPr>
          <w:p w14:paraId="140A18BB" w14:textId="77777777" w:rsidR="00DF4400" w:rsidRDefault="00DF4400">
            <w:r>
              <w:t>[S]</w:t>
            </w:r>
          </w:p>
        </w:tc>
      </w:tr>
      <w:tr w:rsidR="00DF4400" w14:paraId="0CE54E57" w14:textId="77777777">
        <w:tblPrEx>
          <w:tblCellMar>
            <w:top w:w="0" w:type="dxa"/>
            <w:bottom w:w="0" w:type="dxa"/>
          </w:tblCellMar>
        </w:tblPrEx>
        <w:tc>
          <w:tcPr>
            <w:tcW w:w="1723" w:type="dxa"/>
          </w:tcPr>
          <w:p w14:paraId="1FB73024" w14:textId="77777777" w:rsidR="00DF4400" w:rsidRDefault="00DF4400"/>
        </w:tc>
        <w:tc>
          <w:tcPr>
            <w:tcW w:w="1418" w:type="dxa"/>
          </w:tcPr>
          <w:p w14:paraId="51BE9D3C" w14:textId="77777777" w:rsidR="00DF4400" w:rsidRDefault="00DF4400"/>
        </w:tc>
        <w:tc>
          <w:tcPr>
            <w:tcW w:w="5038" w:type="dxa"/>
          </w:tcPr>
          <w:p w14:paraId="18A2DD91" w14:textId="77777777" w:rsidR="00DF4400" w:rsidRDefault="00DF4400">
            <w:proofErr w:type="gramStart"/>
            <w:r>
              <w:t>K:KOREAN</w:t>
            </w:r>
            <w:proofErr w:type="gramEnd"/>
            <w:r>
              <w:t xml:space="preserve"> DMZ</w:t>
            </w:r>
          </w:p>
        </w:tc>
        <w:tc>
          <w:tcPr>
            <w:tcW w:w="1397" w:type="dxa"/>
          </w:tcPr>
          <w:p w14:paraId="3B1AC431" w14:textId="77777777" w:rsidR="00DF4400" w:rsidRDefault="00DF4400"/>
        </w:tc>
      </w:tr>
      <w:tr w:rsidR="00DF4400" w14:paraId="099C35EF" w14:textId="77777777">
        <w:tblPrEx>
          <w:tblCellMar>
            <w:top w:w="0" w:type="dxa"/>
            <w:bottom w:w="0" w:type="dxa"/>
          </w:tblCellMar>
        </w:tblPrEx>
        <w:tc>
          <w:tcPr>
            <w:tcW w:w="1723" w:type="dxa"/>
          </w:tcPr>
          <w:p w14:paraId="53FB1E78" w14:textId="77777777" w:rsidR="00DF4400" w:rsidRDefault="00DF4400"/>
        </w:tc>
        <w:tc>
          <w:tcPr>
            <w:tcW w:w="1418" w:type="dxa"/>
          </w:tcPr>
          <w:p w14:paraId="63CCCAA4" w14:textId="77777777" w:rsidR="00DF4400" w:rsidRDefault="00DF4400"/>
        </w:tc>
        <w:tc>
          <w:tcPr>
            <w:tcW w:w="5038" w:type="dxa"/>
          </w:tcPr>
          <w:p w14:paraId="4286E8BE" w14:textId="77777777" w:rsidR="00DF4400" w:rsidRDefault="00DF4400">
            <w:proofErr w:type="gramStart"/>
            <w:r>
              <w:t>V:</w:t>
            </w:r>
            <w:smartTag w:uri="urn:schemas-microsoft-com:office:smarttags" w:element="country-region">
              <w:smartTag w:uri="urn:schemas-microsoft-com:office:smarttags" w:element="place">
                <w:r>
                  <w:t>VIETNAM</w:t>
                </w:r>
              </w:smartTag>
            </w:smartTag>
            <w:proofErr w:type="gramEnd"/>
          </w:p>
        </w:tc>
        <w:tc>
          <w:tcPr>
            <w:tcW w:w="1397" w:type="dxa"/>
          </w:tcPr>
          <w:p w14:paraId="4C9BA1D5" w14:textId="77777777" w:rsidR="00DF4400" w:rsidRDefault="00DF4400"/>
        </w:tc>
      </w:tr>
    </w:tbl>
    <w:p w14:paraId="48CDC53A" w14:textId="77777777" w:rsidR="00DF4400" w:rsidRDefault="00DF4400"/>
    <w:p w14:paraId="19140CC7" w14:textId="77777777" w:rsidR="00AA6331" w:rsidRDefault="00AA6331" w:rsidP="00AA6331">
      <w:pPr>
        <w:pStyle w:val="Heading2"/>
      </w:pPr>
      <w:bookmarkStart w:id="13" w:name="_Toc448545227"/>
      <w:bookmarkStart w:id="14" w:name="_Toc79557290"/>
      <w:r w:rsidRPr="00AA6331">
        <w:t>Enrollment Trigger Events</w:t>
      </w:r>
      <w:bookmarkEnd w:id="13"/>
      <w:bookmarkEnd w:id="14"/>
    </w:p>
    <w:p w14:paraId="313AE571" w14:textId="77777777" w:rsidR="00DF4400" w:rsidRDefault="00DF4400"/>
    <w:p w14:paraId="3B80EDE7" w14:textId="77777777" w:rsidR="00DF4400" w:rsidRDefault="00AA6331" w:rsidP="00AA6331">
      <w:pPr>
        <w:numPr>
          <w:ilvl w:val="0"/>
          <w:numId w:val="1"/>
        </w:numPr>
      </w:pPr>
      <w:r w:rsidRPr="00AA6331">
        <w:t>Added COMBAT VETERAN END DATE (.5295) Enrollment Trigger Event</w:t>
      </w:r>
    </w:p>
    <w:p w14:paraId="5C338631" w14:textId="77777777" w:rsidR="00AA6331" w:rsidRDefault="00AA6331"/>
    <w:p w14:paraId="3FAFE662" w14:textId="77777777" w:rsidR="00DF4400" w:rsidRDefault="00DF4400">
      <w:pPr>
        <w:pStyle w:val="Heading2"/>
      </w:pPr>
      <w:bookmarkStart w:id="15" w:name="_Toc75673413"/>
      <w:r>
        <w:t>HL7 Messaging Changes</w:t>
      </w:r>
      <w:bookmarkEnd w:id="15"/>
    </w:p>
    <w:p w14:paraId="5A261C9C" w14:textId="77777777" w:rsidR="00DF4400" w:rsidRDefault="00DF4400"/>
    <w:p w14:paraId="032472CE" w14:textId="77777777" w:rsidR="00DF4400" w:rsidRDefault="00DF4400">
      <w:pPr>
        <w:pStyle w:val="Heading3"/>
      </w:pPr>
      <w:bookmarkStart w:id="16" w:name="_Toc22530616"/>
      <w:bookmarkStart w:id="17" w:name="_Toc75673414"/>
      <w:r>
        <w:t>Z07, Full Data Transmission from VAMC to HEC</w:t>
      </w:r>
      <w:bookmarkEnd w:id="16"/>
      <w:bookmarkEnd w:id="17"/>
    </w:p>
    <w:p w14:paraId="2854EC0E" w14:textId="77777777" w:rsidR="00DF4400" w:rsidRDefault="00DF4400">
      <w:pPr>
        <w:numPr>
          <w:ilvl w:val="0"/>
          <w:numId w:val="1"/>
        </w:numPr>
      </w:pPr>
      <w:r>
        <w:t>Added Agent Orange Exposure Location to the ZEL Segment of the Z07 message and builder process</w:t>
      </w:r>
    </w:p>
    <w:p w14:paraId="5CF096CD" w14:textId="77777777" w:rsidR="00DF4400" w:rsidRDefault="00DF4400">
      <w:pPr>
        <w:numPr>
          <w:ilvl w:val="0"/>
          <w:numId w:val="1"/>
        </w:numPr>
      </w:pPr>
      <w:r>
        <w:t>Added Combat Veteran Status Indicator to the ZEL Segment of the Z07 message and builder process</w:t>
      </w:r>
    </w:p>
    <w:p w14:paraId="14D60C6B" w14:textId="77777777" w:rsidR="00DF4400" w:rsidRDefault="00DF4400">
      <w:pPr>
        <w:numPr>
          <w:ilvl w:val="0"/>
          <w:numId w:val="1"/>
        </w:numPr>
      </w:pPr>
      <w:r>
        <w:t>Added Combat Veteran End Date to the ZEL Segment of the Z07 message and builder process</w:t>
      </w:r>
    </w:p>
    <w:p w14:paraId="72A72575" w14:textId="77777777" w:rsidR="00DF4400" w:rsidRDefault="00DF4400">
      <w:pPr>
        <w:numPr>
          <w:ilvl w:val="0"/>
          <w:numId w:val="1"/>
        </w:numPr>
      </w:pPr>
      <w:r>
        <w:t>The ORF/ORU Z07 messages will be modified to include the following sequences in the ZEL segment:</w:t>
      </w:r>
    </w:p>
    <w:p w14:paraId="1154E960" w14:textId="77777777" w:rsidR="00DF4400" w:rsidRDefault="00DF4400"/>
    <w:p w14:paraId="0189C2B3" w14:textId="77777777" w:rsidR="00DF4400" w:rsidRDefault="00DF4400">
      <w:r>
        <w:tab/>
        <w:t>SEQ-29</w:t>
      </w:r>
      <w:r>
        <w:tab/>
        <w:t>AGENT ORANGE EXPOSURE LOCATION</w:t>
      </w:r>
    </w:p>
    <w:p w14:paraId="1CFEF0B2" w14:textId="77777777" w:rsidR="00DF4400" w:rsidRDefault="00DF4400">
      <w:r>
        <w:tab/>
        <w:t>SEQ-36</w:t>
      </w:r>
      <w:r>
        <w:tab/>
        <w:t>Not used at this time (for future patch)</w:t>
      </w:r>
    </w:p>
    <w:p w14:paraId="7B64A1D2" w14:textId="77777777" w:rsidR="00DF4400" w:rsidRDefault="00DF4400" w:rsidP="00AA6331">
      <w:r>
        <w:tab/>
        <w:t>SEQ-37</w:t>
      </w:r>
      <w:r>
        <w:tab/>
        <w:t xml:space="preserve">COMBAT VETERAN </w:t>
      </w:r>
      <w:r w:rsidR="00AA6331">
        <w:t>STATUS</w:t>
      </w:r>
      <w:r>
        <w:t xml:space="preserve"> (calculated)</w:t>
      </w:r>
    </w:p>
    <w:p w14:paraId="5EA0F3BB" w14:textId="77777777" w:rsidR="00DF4400" w:rsidRDefault="00DF4400" w:rsidP="00AA6331">
      <w:r>
        <w:tab/>
        <w:t>SEQ-38</w:t>
      </w:r>
      <w:r>
        <w:tab/>
        <w:t>COMBAT VETERAN END DATE</w:t>
      </w:r>
    </w:p>
    <w:p w14:paraId="5FB32785" w14:textId="77777777" w:rsidR="00DF4400" w:rsidRDefault="00DF4400"/>
    <w:p w14:paraId="77000A4E" w14:textId="77777777" w:rsidR="00DF4400" w:rsidRDefault="00DF4400">
      <w:pPr>
        <w:pStyle w:val="Heading3"/>
      </w:pPr>
      <w:bookmarkStart w:id="18" w:name="_Toc22530617"/>
      <w:bookmarkStart w:id="19" w:name="_Toc75673415"/>
      <w:r>
        <w:t>Z10, Income Test Data Transmission from HEC to VAMC</w:t>
      </w:r>
      <w:bookmarkEnd w:id="18"/>
      <w:bookmarkEnd w:id="19"/>
    </w:p>
    <w:p w14:paraId="57984F3E" w14:textId="77777777" w:rsidR="00DF4400" w:rsidRDefault="00DF4400">
      <w:pPr>
        <w:numPr>
          <w:ilvl w:val="0"/>
          <w:numId w:val="2"/>
        </w:numPr>
      </w:pPr>
      <w:r>
        <w:t>Added Means Test Signature Indicator, GMT Threshold, and Hardship Reason to the ZMT Segment</w:t>
      </w:r>
    </w:p>
    <w:p w14:paraId="0924CF93" w14:textId="77777777" w:rsidR="00DF4400" w:rsidRDefault="00DF4400"/>
    <w:p w14:paraId="643BE9E8" w14:textId="77777777" w:rsidR="00DF4400" w:rsidRDefault="00DF4400">
      <w:pPr>
        <w:pStyle w:val="Heading3"/>
      </w:pPr>
      <w:bookmarkStart w:id="20" w:name="_Toc75673416"/>
      <w:r>
        <w:lastRenderedPageBreak/>
        <w:t>Z11, Enrollment/Eligibility Data Transmission from HEC to VAMC</w:t>
      </w:r>
      <w:bookmarkEnd w:id="20"/>
    </w:p>
    <w:p w14:paraId="69894943" w14:textId="77777777" w:rsidR="00DF4400" w:rsidRDefault="00DF4400">
      <w:pPr>
        <w:numPr>
          <w:ilvl w:val="0"/>
          <w:numId w:val="2"/>
        </w:numPr>
      </w:pPr>
      <w:r>
        <w:t>Added Medication Copayment Exemption Status to the ZPD Segment</w:t>
      </w:r>
    </w:p>
    <w:p w14:paraId="52CC8354" w14:textId="77777777" w:rsidR="00DF4400" w:rsidRDefault="00DF4400">
      <w:pPr>
        <w:numPr>
          <w:ilvl w:val="0"/>
          <w:numId w:val="2"/>
        </w:numPr>
      </w:pPr>
      <w:r>
        <w:t xml:space="preserve">Added </w:t>
      </w:r>
      <w:smartTag w:uri="urn:schemas-microsoft-com:office:smarttags" w:element="place">
        <w:smartTag w:uri="urn:schemas-microsoft-com:office:smarttags" w:element="PlaceName">
          <w:r>
            <w:t>Ineligible</w:t>
          </w:r>
        </w:smartTag>
        <w:r>
          <w:t xml:space="preserve"> </w:t>
        </w:r>
        <w:smartTag w:uri="urn:schemas-microsoft-com:office:smarttags" w:element="PlaceName">
          <w:r>
            <w:t>Twx</w:t>
          </w:r>
        </w:smartTag>
        <w:r>
          <w:t xml:space="preserve"> </w:t>
        </w:r>
        <w:smartTag w:uri="urn:schemas-microsoft-com:office:smarttags" w:element="PlaceType">
          <w:r>
            <w:t>State</w:t>
          </w:r>
        </w:smartTag>
      </w:smartTag>
      <w:r>
        <w:t xml:space="preserve"> to the ZIE Segm</w:t>
      </w:r>
      <w:bookmarkStart w:id="21" w:name="_GoBack"/>
      <w:bookmarkEnd w:id="21"/>
      <w:r>
        <w:t>ent</w:t>
      </w:r>
    </w:p>
    <w:sectPr w:rsidR="00DF4400">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60F54" w14:textId="77777777" w:rsidR="00A04FC9" w:rsidRDefault="00A04FC9">
      <w:r>
        <w:separator/>
      </w:r>
    </w:p>
  </w:endnote>
  <w:endnote w:type="continuationSeparator" w:id="0">
    <w:p w14:paraId="56BA05B5" w14:textId="77777777" w:rsidR="00A04FC9" w:rsidRDefault="00A0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FA89E" w14:textId="77777777" w:rsidR="00DF4400" w:rsidRDefault="00DF4400">
    <w:pPr>
      <w:pStyle w:val="Footer"/>
      <w:rPr>
        <w:rStyle w:val="PageNumber"/>
      </w:rPr>
    </w:pPr>
    <w:r>
      <w:t>November 2002</w:t>
    </w:r>
    <w:r>
      <w:tab/>
      <w:t>GMT Release Notes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4C349C0D" w14:textId="77777777" w:rsidR="00DF4400" w:rsidRDefault="00DF4400">
    <w:pPr>
      <w:pStyle w:val="Footer"/>
    </w:pPr>
    <w:r>
      <w:rPr>
        <w:rStyle w:val="PageNumber"/>
      </w:rPr>
      <w:tab/>
      <w:t>IVMB*2*686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4C813" w14:textId="77777777" w:rsidR="00DF4400" w:rsidRDefault="00DF4400" w:rsidP="007D689C">
    <w:pPr>
      <w:pStyle w:val="Footer"/>
      <w:tabs>
        <w:tab w:val="clear" w:pos="4320"/>
        <w:tab w:val="center" w:pos="4680"/>
      </w:tabs>
      <w:rPr>
        <w:rStyle w:val="PageNumber"/>
      </w:rPr>
    </w:pPr>
    <w:r>
      <w:t>June 2004</w:t>
    </w:r>
    <w:r>
      <w:tab/>
      <w:t>HVE Phase II Release Notes</w:t>
    </w:r>
    <w:r>
      <w:tab/>
    </w:r>
    <w:r>
      <w:rPr>
        <w:rStyle w:val="PageNumber"/>
      </w:rPr>
      <w:fldChar w:fldCharType="begin"/>
    </w:r>
    <w:r>
      <w:rPr>
        <w:rStyle w:val="PageNumber"/>
      </w:rPr>
      <w:instrText xml:space="preserve"> PAGE </w:instrText>
    </w:r>
    <w:r>
      <w:rPr>
        <w:rStyle w:val="PageNumber"/>
      </w:rPr>
      <w:fldChar w:fldCharType="separate"/>
    </w:r>
    <w:r w:rsidR="00231AB8">
      <w:rPr>
        <w:rStyle w:val="PageNumber"/>
        <w:noProof/>
      </w:rPr>
      <w:t>6</w:t>
    </w:r>
    <w:r>
      <w:rPr>
        <w:rStyle w:val="PageNumber"/>
      </w:rPr>
      <w:fldChar w:fldCharType="end"/>
    </w:r>
  </w:p>
  <w:p w14:paraId="025C4278" w14:textId="77777777" w:rsidR="00DF4400" w:rsidRDefault="00DF4400">
    <w:pPr>
      <w:pStyle w:val="Footer"/>
      <w:tabs>
        <w:tab w:val="clear" w:pos="4320"/>
        <w:tab w:val="center" w:pos="4680"/>
      </w:tabs>
    </w:pPr>
    <w:r>
      <w:rPr>
        <w:rStyle w:val="PageNumber"/>
      </w:rPr>
      <w:tab/>
      <w:t>IVMB*2*777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BA8E" w14:textId="77777777" w:rsidR="00DF4400" w:rsidRDefault="00DF4400" w:rsidP="007D689C">
    <w:pPr>
      <w:pStyle w:val="Footer"/>
      <w:tabs>
        <w:tab w:val="clear" w:pos="4320"/>
        <w:tab w:val="center" w:pos="4680"/>
      </w:tabs>
      <w:rPr>
        <w:rStyle w:val="PageNumber"/>
      </w:rPr>
    </w:pPr>
    <w:r>
      <w:t>June 2004</w:t>
    </w:r>
    <w:r>
      <w:tab/>
      <w:t>HVE Phase II Release Notes</w:t>
    </w:r>
    <w:r>
      <w:tab/>
    </w:r>
    <w:r>
      <w:rPr>
        <w:rStyle w:val="PageNumber"/>
      </w:rPr>
      <w:fldChar w:fldCharType="begin"/>
    </w:r>
    <w:r>
      <w:rPr>
        <w:rStyle w:val="PageNumber"/>
      </w:rPr>
      <w:instrText xml:space="preserve"> PAGE </w:instrText>
    </w:r>
    <w:r>
      <w:rPr>
        <w:rStyle w:val="PageNumber"/>
      </w:rPr>
      <w:fldChar w:fldCharType="separate"/>
    </w:r>
    <w:r w:rsidR="00231AB8">
      <w:rPr>
        <w:rStyle w:val="PageNumber"/>
        <w:noProof/>
      </w:rPr>
      <w:t>3</w:t>
    </w:r>
    <w:r>
      <w:rPr>
        <w:rStyle w:val="PageNumber"/>
      </w:rPr>
      <w:fldChar w:fldCharType="end"/>
    </w:r>
  </w:p>
  <w:p w14:paraId="67A7CDA6" w14:textId="77777777" w:rsidR="00DF4400" w:rsidRDefault="00DF4400">
    <w:pPr>
      <w:pStyle w:val="Footer"/>
      <w:tabs>
        <w:tab w:val="clear" w:pos="4320"/>
        <w:tab w:val="center" w:pos="4680"/>
      </w:tabs>
    </w:pPr>
    <w:r>
      <w:rPr>
        <w:rStyle w:val="PageNumber"/>
      </w:rPr>
      <w:tab/>
      <w:t>IVMB*2*777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E6A47" w14:textId="77777777" w:rsidR="00A04FC9" w:rsidRDefault="00A04FC9">
      <w:r>
        <w:separator/>
      </w:r>
    </w:p>
  </w:footnote>
  <w:footnote w:type="continuationSeparator" w:id="0">
    <w:p w14:paraId="50ACB534" w14:textId="77777777" w:rsidR="00A04FC9" w:rsidRDefault="00A04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A0D7B" w14:textId="77777777" w:rsidR="00DF4400" w:rsidRDefault="00DF4400">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FAC30" w14:textId="77777777" w:rsidR="00DF4400" w:rsidRDefault="00DF4400">
    <w:pPr>
      <w:pStyle w:val="Header"/>
    </w:pPr>
    <w:r>
      <w:tab/>
      <w:t>User Release Notes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518D6" w14:textId="77777777" w:rsidR="00DF4400" w:rsidRDefault="00DF4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3066C"/>
    <w:multiLevelType w:val="hybridMultilevel"/>
    <w:tmpl w:val="95322B8E"/>
    <w:lvl w:ilvl="0" w:tplc="4B100A1C">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AAF3BD3"/>
    <w:multiLevelType w:val="hybridMultilevel"/>
    <w:tmpl w:val="A0C075F4"/>
    <w:lvl w:ilvl="0" w:tplc="04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431F4B8E"/>
    <w:multiLevelType w:val="hybridMultilevel"/>
    <w:tmpl w:val="78D64ED0"/>
    <w:lvl w:ilvl="0" w:tplc="4B100A1C">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B807F51"/>
    <w:multiLevelType w:val="hybridMultilevel"/>
    <w:tmpl w:val="301CF568"/>
    <w:lvl w:ilvl="0" w:tplc="4B100A1C">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6DB3552"/>
    <w:multiLevelType w:val="hybridMultilevel"/>
    <w:tmpl w:val="9AB0C1A4"/>
    <w:lvl w:ilvl="0" w:tplc="4B100A1C">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C8207A"/>
    <w:multiLevelType w:val="hybridMultilevel"/>
    <w:tmpl w:val="4BC2CD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6331"/>
    <w:rsid w:val="00231AB8"/>
    <w:rsid w:val="0042110E"/>
    <w:rsid w:val="005B75D7"/>
    <w:rsid w:val="006E7318"/>
    <w:rsid w:val="007D689C"/>
    <w:rsid w:val="008A1B31"/>
    <w:rsid w:val="00A04FC9"/>
    <w:rsid w:val="00AA6331"/>
    <w:rsid w:val="00AC3DF8"/>
    <w:rsid w:val="00B95AB9"/>
    <w:rsid w:val="00D776F4"/>
    <w:rsid w:val="00DF4400"/>
    <w:rsid w:val="00E60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1BA809B2"/>
  <w15:chartTrackingRefBased/>
  <w15:docId w15:val="{0214623B-B061-41C7-A64F-0C59960D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Cs/>
      <w:kern w:val="32"/>
      <w:sz w:val="36"/>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Arial" w:hAnsi="Arial" w:cs="Arial"/>
      <w:sz w:val="2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3">
    <w:name w:val="Bullet3"/>
    <w:basedOn w:val="Normal"/>
    <w:pPr>
      <w:ind w:left="1080" w:hanging="360"/>
    </w:pPr>
    <w:rPr>
      <w:sz w:val="20"/>
      <w:szCs w:val="20"/>
    </w:rPr>
  </w:style>
  <w:style w:type="character" w:styleId="Hyperlink">
    <w:name w:val="Hyperlink"/>
    <w:rPr>
      <w:color w:val="0000FF"/>
      <w:u w:val="single"/>
    </w:rPr>
  </w:style>
  <w:style w:type="paragraph" w:customStyle="1" w:styleId="TITLEMAJOR">
    <w:name w:val="TITLE MAJOR"/>
    <w:basedOn w:val="Title"/>
    <w:pPr>
      <w:spacing w:before="0" w:after="0"/>
    </w:pPr>
    <w:rPr>
      <w:b w:val="0"/>
      <w:caps/>
      <w:sz w:val="48"/>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TITLEMINOR">
    <w:name w:val="TITLE MINOR"/>
    <w:basedOn w:val="TITLEMAJOR"/>
    <w:rPr>
      <w:caps w:val="0"/>
    </w:rPr>
  </w:style>
  <w:style w:type="paragraph" w:customStyle="1" w:styleId="HEADING20">
    <w:name w:val="HEADING 2"/>
    <w:basedOn w:val="Heading2"/>
    <w:pPr>
      <w:spacing w:before="0" w:after="0"/>
    </w:pPr>
    <w:rPr>
      <w:sz w:val="32"/>
    </w:rPr>
  </w:style>
  <w:style w:type="paragraph" w:styleId="Index1">
    <w:name w:val="index 1"/>
    <w:basedOn w:val="Normal"/>
    <w:next w:val="Normal"/>
    <w:semiHidden/>
    <w:pPr>
      <w:tabs>
        <w:tab w:val="right" w:leader="dot" w:pos="9360"/>
      </w:tabs>
      <w:ind w:left="240" w:hanging="240"/>
    </w:pPr>
  </w:style>
  <w:style w:type="paragraph" w:customStyle="1" w:styleId="TitlePage">
    <w:name w:val="Title Page"/>
    <w:basedOn w:val="Normal"/>
    <w:pPr>
      <w:overflowPunct w:val="0"/>
      <w:autoSpaceDE w:val="0"/>
      <w:autoSpaceDN w:val="0"/>
      <w:adjustRightInd w:val="0"/>
      <w:jc w:val="center"/>
      <w:textAlignment w:val="baseline"/>
    </w:pPr>
    <w:rPr>
      <w:rFonts w:ascii="Arial" w:hAnsi="Arial"/>
      <w:szCs w:val="20"/>
    </w:rPr>
  </w:style>
  <w:style w:type="paragraph" w:styleId="Footer">
    <w:name w:val="footer"/>
    <w:basedOn w:val="Normal"/>
    <w:pPr>
      <w:tabs>
        <w:tab w:val="center" w:pos="4320"/>
        <w:tab w:val="right" w:pos="9360"/>
      </w:tabs>
    </w:pPr>
    <w:rPr>
      <w:sz w:val="20"/>
    </w:rPr>
  </w:style>
  <w:style w:type="paragraph" w:styleId="TOC1">
    <w:name w:val="toc 1"/>
    <w:basedOn w:val="Normal"/>
    <w:next w:val="Normal"/>
    <w:semiHidden/>
    <w:pPr>
      <w:spacing w:before="120" w:after="120"/>
    </w:pPr>
    <w:rPr>
      <w:b/>
      <w:bCs/>
      <w:caps/>
    </w:rPr>
  </w:style>
  <w:style w:type="paragraph" w:styleId="TOC2">
    <w:name w:val="toc 2"/>
    <w:basedOn w:val="Normal"/>
    <w:next w:val="Normal"/>
    <w:semiHidden/>
    <w:pPr>
      <w:ind w:left="240"/>
    </w:pPr>
    <w:rPr>
      <w:smallCaps/>
    </w:rPr>
  </w:style>
  <w:style w:type="paragraph" w:styleId="TOC3">
    <w:name w:val="toc 3"/>
    <w:basedOn w:val="Normal"/>
    <w:next w:val="Normal"/>
    <w:semiHidden/>
    <w:pPr>
      <w:ind w:left="480"/>
    </w:pPr>
    <w:rPr>
      <w:i/>
      <w:iCs/>
    </w:rPr>
  </w:style>
  <w:style w:type="paragraph" w:customStyle="1" w:styleId="TABLEROW">
    <w:name w:val="TABLE ROW"/>
    <w:basedOn w:val="Normal"/>
    <w:rPr>
      <w:sz w:val="20"/>
    </w:rPr>
  </w:style>
  <w:style w:type="character" w:customStyle="1" w:styleId="TABLEHEADING">
    <w:name w:val="TABLE HEADING"/>
    <w:rPr>
      <w:rFonts w:ascii="Times New Roman Bold" w:hAnsi="Times New Roman Bold"/>
      <w:b/>
      <w:dstrike w:val="0"/>
      <w:sz w:val="20"/>
      <w:bdr w:val="none" w:sz="0" w:space="0" w:color="auto"/>
      <w:vertAlign w:val="baseline"/>
    </w:rPr>
  </w:style>
  <w:style w:type="paragraph" w:styleId="Header">
    <w:name w:val="header"/>
    <w:basedOn w:val="Normal"/>
    <w:pPr>
      <w:tabs>
        <w:tab w:val="right" w:pos="9360"/>
      </w:tabs>
    </w:pPr>
    <w:rPr>
      <w:sz w:val="20"/>
    </w:rPr>
  </w:style>
  <w:style w:type="paragraph" w:customStyle="1" w:styleId="Table">
    <w:name w:val="Table"/>
    <w:basedOn w:val="Normal"/>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exact"/>
    </w:pPr>
    <w:rPr>
      <w:kern w:val="16"/>
      <w:sz w:val="16"/>
    </w:rPr>
  </w:style>
  <w:style w:type="character" w:customStyle="1" w:styleId="tableheading0">
    <w:name w:val="table heading"/>
    <w:rPr>
      <w:rFonts w:ascii="Times New Roman" w:hAnsi="Times New Roman"/>
      <w:dstrike w:val="0"/>
      <w:sz w:val="18"/>
      <w:vertAlign w:val="baseline"/>
    </w:rPr>
  </w:style>
  <w:style w:type="paragraph" w:customStyle="1" w:styleId="HEADING40">
    <w:name w:val="HEADING 4"/>
    <w:basedOn w:val="Normal"/>
    <w:rPr>
      <w:rFonts w:ascii="Arial" w:hAnsi="Arial"/>
    </w:rPr>
  </w:style>
  <w:style w:type="paragraph" w:customStyle="1" w:styleId="Paragraph4">
    <w:name w:val="Paragraph4"/>
    <w:basedOn w:val="Normal"/>
    <w:pPr>
      <w:spacing w:before="80"/>
      <w:ind w:left="720"/>
      <w:jc w:val="both"/>
    </w:pPr>
    <w:rPr>
      <w:sz w:val="20"/>
      <w:szCs w:val="20"/>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character" w:styleId="FollowedHyperlink">
    <w:name w:val="FollowedHyperlink"/>
    <w:rPr>
      <w:color w:val="800080"/>
      <w:u w:val="single"/>
    </w:rPr>
  </w:style>
  <w:style w:type="paragraph" w:customStyle="1" w:styleId="Paragraph2">
    <w:name w:val="Paragraph2"/>
    <w:basedOn w:val="Normal"/>
    <w:pPr>
      <w:spacing w:before="80"/>
      <w:jc w:val="both"/>
    </w:pPr>
    <w:rPr>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
    <w:name w:val="Body Text"/>
    <w:basedOn w:val="Normal"/>
    <w:rPr>
      <w:color w:val="000080"/>
      <w:sz w:val="20"/>
      <w:szCs w:val="20"/>
    </w:rPr>
  </w:style>
  <w:style w:type="paragraph" w:styleId="BodyText2">
    <w:name w:val="Body Text 2"/>
    <w:basedOn w:val="Normal"/>
    <w:rPr>
      <w:b/>
      <w:bCs/>
      <w:i/>
      <w:iCs/>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HVE Phase 2 release notes</vt:lpstr>
    </vt:vector>
  </TitlesOfParts>
  <Company>Department of Veterans Affairs</Company>
  <LinksUpToDate>false</LinksUpToDate>
  <CharactersWithSpaces>9786</CharactersWithSpaces>
  <SharedDoc>false</SharedDoc>
  <HLinks>
    <vt:vector size="96" baseType="variant">
      <vt:variant>
        <vt:i4>1507379</vt:i4>
      </vt:variant>
      <vt:variant>
        <vt:i4>92</vt:i4>
      </vt:variant>
      <vt:variant>
        <vt:i4>0</vt:i4>
      </vt:variant>
      <vt:variant>
        <vt:i4>5</vt:i4>
      </vt:variant>
      <vt:variant>
        <vt:lpwstr/>
      </vt:variant>
      <vt:variant>
        <vt:lpwstr>_Toc75673416</vt:lpwstr>
      </vt:variant>
      <vt:variant>
        <vt:i4>1310771</vt:i4>
      </vt:variant>
      <vt:variant>
        <vt:i4>86</vt:i4>
      </vt:variant>
      <vt:variant>
        <vt:i4>0</vt:i4>
      </vt:variant>
      <vt:variant>
        <vt:i4>5</vt:i4>
      </vt:variant>
      <vt:variant>
        <vt:lpwstr/>
      </vt:variant>
      <vt:variant>
        <vt:lpwstr>_Toc75673415</vt:lpwstr>
      </vt:variant>
      <vt:variant>
        <vt:i4>1376307</vt:i4>
      </vt:variant>
      <vt:variant>
        <vt:i4>80</vt:i4>
      </vt:variant>
      <vt:variant>
        <vt:i4>0</vt:i4>
      </vt:variant>
      <vt:variant>
        <vt:i4>5</vt:i4>
      </vt:variant>
      <vt:variant>
        <vt:lpwstr/>
      </vt:variant>
      <vt:variant>
        <vt:lpwstr>_Toc75673414</vt:lpwstr>
      </vt:variant>
      <vt:variant>
        <vt:i4>1179699</vt:i4>
      </vt:variant>
      <vt:variant>
        <vt:i4>74</vt:i4>
      </vt:variant>
      <vt:variant>
        <vt:i4>0</vt:i4>
      </vt:variant>
      <vt:variant>
        <vt:i4>5</vt:i4>
      </vt:variant>
      <vt:variant>
        <vt:lpwstr/>
      </vt:variant>
      <vt:variant>
        <vt:lpwstr>_Toc75673413</vt:lpwstr>
      </vt:variant>
      <vt:variant>
        <vt:i4>1245235</vt:i4>
      </vt:variant>
      <vt:variant>
        <vt:i4>68</vt:i4>
      </vt:variant>
      <vt:variant>
        <vt:i4>0</vt:i4>
      </vt:variant>
      <vt:variant>
        <vt:i4>5</vt:i4>
      </vt:variant>
      <vt:variant>
        <vt:lpwstr/>
      </vt:variant>
      <vt:variant>
        <vt:lpwstr>_Toc75673412</vt:lpwstr>
      </vt:variant>
      <vt:variant>
        <vt:i4>1048627</vt:i4>
      </vt:variant>
      <vt:variant>
        <vt:i4>62</vt:i4>
      </vt:variant>
      <vt:variant>
        <vt:i4>0</vt:i4>
      </vt:variant>
      <vt:variant>
        <vt:i4>5</vt:i4>
      </vt:variant>
      <vt:variant>
        <vt:lpwstr/>
      </vt:variant>
      <vt:variant>
        <vt:lpwstr>_Toc75673411</vt:lpwstr>
      </vt:variant>
      <vt:variant>
        <vt:i4>1114163</vt:i4>
      </vt:variant>
      <vt:variant>
        <vt:i4>56</vt:i4>
      </vt:variant>
      <vt:variant>
        <vt:i4>0</vt:i4>
      </vt:variant>
      <vt:variant>
        <vt:i4>5</vt:i4>
      </vt:variant>
      <vt:variant>
        <vt:lpwstr/>
      </vt:variant>
      <vt:variant>
        <vt:lpwstr>_Toc75673410</vt:lpwstr>
      </vt:variant>
      <vt:variant>
        <vt:i4>1572914</vt:i4>
      </vt:variant>
      <vt:variant>
        <vt:i4>50</vt:i4>
      </vt:variant>
      <vt:variant>
        <vt:i4>0</vt:i4>
      </vt:variant>
      <vt:variant>
        <vt:i4>5</vt:i4>
      </vt:variant>
      <vt:variant>
        <vt:lpwstr/>
      </vt:variant>
      <vt:variant>
        <vt:lpwstr>_Toc75673409</vt:lpwstr>
      </vt:variant>
      <vt:variant>
        <vt:i4>1638450</vt:i4>
      </vt:variant>
      <vt:variant>
        <vt:i4>44</vt:i4>
      </vt:variant>
      <vt:variant>
        <vt:i4>0</vt:i4>
      </vt:variant>
      <vt:variant>
        <vt:i4>5</vt:i4>
      </vt:variant>
      <vt:variant>
        <vt:lpwstr/>
      </vt:variant>
      <vt:variant>
        <vt:lpwstr>_Toc75673408</vt:lpwstr>
      </vt:variant>
      <vt:variant>
        <vt:i4>1441842</vt:i4>
      </vt:variant>
      <vt:variant>
        <vt:i4>38</vt:i4>
      </vt:variant>
      <vt:variant>
        <vt:i4>0</vt:i4>
      </vt:variant>
      <vt:variant>
        <vt:i4>5</vt:i4>
      </vt:variant>
      <vt:variant>
        <vt:lpwstr/>
      </vt:variant>
      <vt:variant>
        <vt:lpwstr>_Toc75673407</vt:lpwstr>
      </vt:variant>
      <vt:variant>
        <vt:i4>1507378</vt:i4>
      </vt:variant>
      <vt:variant>
        <vt:i4>32</vt:i4>
      </vt:variant>
      <vt:variant>
        <vt:i4>0</vt:i4>
      </vt:variant>
      <vt:variant>
        <vt:i4>5</vt:i4>
      </vt:variant>
      <vt:variant>
        <vt:lpwstr/>
      </vt:variant>
      <vt:variant>
        <vt:lpwstr>_Toc75673406</vt:lpwstr>
      </vt:variant>
      <vt:variant>
        <vt:i4>1310770</vt:i4>
      </vt:variant>
      <vt:variant>
        <vt:i4>26</vt:i4>
      </vt:variant>
      <vt:variant>
        <vt:i4>0</vt:i4>
      </vt:variant>
      <vt:variant>
        <vt:i4>5</vt:i4>
      </vt:variant>
      <vt:variant>
        <vt:lpwstr/>
      </vt:variant>
      <vt:variant>
        <vt:lpwstr>_Toc75673405</vt:lpwstr>
      </vt:variant>
      <vt:variant>
        <vt:i4>1376306</vt:i4>
      </vt:variant>
      <vt:variant>
        <vt:i4>20</vt:i4>
      </vt:variant>
      <vt:variant>
        <vt:i4>0</vt:i4>
      </vt:variant>
      <vt:variant>
        <vt:i4>5</vt:i4>
      </vt:variant>
      <vt:variant>
        <vt:lpwstr/>
      </vt:variant>
      <vt:variant>
        <vt:lpwstr>_Toc75673404</vt:lpwstr>
      </vt:variant>
      <vt:variant>
        <vt:i4>1179698</vt:i4>
      </vt:variant>
      <vt:variant>
        <vt:i4>14</vt:i4>
      </vt:variant>
      <vt:variant>
        <vt:i4>0</vt:i4>
      </vt:variant>
      <vt:variant>
        <vt:i4>5</vt:i4>
      </vt:variant>
      <vt:variant>
        <vt:lpwstr/>
      </vt:variant>
      <vt:variant>
        <vt:lpwstr>_Toc75673403</vt:lpwstr>
      </vt:variant>
      <vt:variant>
        <vt:i4>1245234</vt:i4>
      </vt:variant>
      <vt:variant>
        <vt:i4>8</vt:i4>
      </vt:variant>
      <vt:variant>
        <vt:i4>0</vt:i4>
      </vt:variant>
      <vt:variant>
        <vt:i4>5</vt:i4>
      </vt:variant>
      <vt:variant>
        <vt:lpwstr/>
      </vt:variant>
      <vt:variant>
        <vt:lpwstr>_Toc75673402</vt:lpwstr>
      </vt:variant>
      <vt:variant>
        <vt:i4>1048626</vt:i4>
      </vt:variant>
      <vt:variant>
        <vt:i4>2</vt:i4>
      </vt:variant>
      <vt:variant>
        <vt:i4>0</vt:i4>
      </vt:variant>
      <vt:variant>
        <vt:i4>5</vt:i4>
      </vt:variant>
      <vt:variant>
        <vt:lpwstr/>
      </vt:variant>
      <vt:variant>
        <vt:lpwstr>_Toc75673401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HVE Phase 2 release notes</dc:title>
  <dc:subject/>
  <dc:creator>Tom Hamilton</dc:creator>
  <cp:keywords/>
  <dc:description/>
  <cp:lastModifiedBy>Lowery, Cindy</cp:lastModifiedBy>
  <cp:revision>3</cp:revision>
  <cp:lastPrinted>2020-12-10T15:48:00Z</cp:lastPrinted>
  <dcterms:created xsi:type="dcterms:W3CDTF">2020-12-10T15:47:00Z</dcterms:created>
  <dcterms:modified xsi:type="dcterms:W3CDTF">2020-12-10T15:48:00Z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1406479938</vt:i4>
  </property>
  <property fmtid="{D5CDD505-2E9C-101B-9397-08002B2CF9AE}" pid="3" name="_EmailSubject">
    <vt:lpwstr>HVE Phase II Draft Documentation Review</vt:lpwstr>
  </property>
  <property fmtid="{D5CDD505-2E9C-101B-9397-08002B2CF9AE}" pid="4" name="_AuthorEmail">
    <vt:lpwstr>Karen.Stella@med.va.gov</vt:lpwstr>
  </property>
  <property fmtid="{D5CDD505-2E9C-101B-9397-08002B2CF9AE}" pid="5" name="_AuthorEmailDisplayName">
    <vt:lpwstr>Stella, Karen</vt:lpwstr>
  </property>
  <property fmtid="{D5CDD505-2E9C-101B-9397-08002B2CF9AE}" pid="6" name="_ReviewingToolsShownOnce">
    <vt:lpwstr/>
  </property>
</Properties>
</file>