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410" w:rsidRDefault="00ED0410">
      <w:pPr>
        <w:pStyle w:val="BodyText"/>
        <w:rPr>
          <w:sz w:val="20"/>
        </w:rPr>
      </w:pPr>
    </w:p>
    <w:p w:rsidR="00ED0410" w:rsidRDefault="00ED0410">
      <w:pPr>
        <w:pStyle w:val="BodyText"/>
        <w:rPr>
          <w:sz w:val="20"/>
        </w:rPr>
      </w:pPr>
    </w:p>
    <w:p w:rsidR="00ED0410" w:rsidRDefault="00ED0410">
      <w:pPr>
        <w:pStyle w:val="BodyText"/>
        <w:rPr>
          <w:sz w:val="20"/>
        </w:rPr>
      </w:pPr>
    </w:p>
    <w:p w:rsidR="00ED0410" w:rsidRDefault="001901D4">
      <w:pPr>
        <w:spacing w:before="247" w:line="448" w:lineRule="auto"/>
        <w:ind w:left="3449" w:right="3368"/>
        <w:jc w:val="center"/>
        <w:rPr>
          <w:rFonts w:ascii="Arial"/>
          <w:b/>
          <w:sz w:val="36"/>
        </w:rPr>
      </w:pPr>
      <w:r>
        <w:rPr>
          <w:rFonts w:ascii="Arial"/>
          <w:b/>
          <w:sz w:val="36"/>
        </w:rPr>
        <w:t>Integrated Billing Release Notes</w:t>
      </w:r>
    </w:p>
    <w:p w:rsidR="00ED0410" w:rsidRDefault="00ED0410">
      <w:pPr>
        <w:pStyle w:val="BodyText"/>
        <w:rPr>
          <w:rFonts w:ascii="Arial"/>
          <w:b/>
          <w:sz w:val="20"/>
        </w:rPr>
      </w:pPr>
    </w:p>
    <w:p w:rsidR="00ED0410" w:rsidRDefault="001901D4">
      <w:pPr>
        <w:pStyle w:val="BodyText"/>
        <w:spacing w:before="7"/>
        <w:rPr>
          <w:rFonts w:ascii="Arial"/>
          <w:b/>
          <w:sz w:val="15"/>
        </w:rPr>
      </w:pPr>
      <w:bookmarkStart w:id="0" w:name="_GoBack"/>
      <w:r>
        <w:rPr>
          <w:noProof/>
        </w:rPr>
        <w:drawing>
          <wp:anchor distT="0" distB="0" distL="0" distR="0" simplePos="0" relativeHeight="251658240" behindDoc="0" locked="0" layoutInCell="1" allowOverlap="1">
            <wp:simplePos x="0" y="0"/>
            <wp:positionH relativeFrom="page">
              <wp:posOffset>2847975</wp:posOffset>
            </wp:positionH>
            <wp:positionV relativeFrom="paragraph">
              <wp:posOffset>138842</wp:posOffset>
            </wp:positionV>
            <wp:extent cx="2095500" cy="2085975"/>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95500" cy="2085975"/>
                    </a:xfrm>
                    <a:prstGeom prst="rect">
                      <a:avLst/>
                    </a:prstGeom>
                  </pic:spPr>
                </pic:pic>
              </a:graphicData>
            </a:graphic>
          </wp:anchor>
        </w:drawing>
      </w:r>
      <w:bookmarkEnd w:id="0"/>
    </w:p>
    <w:p w:rsidR="00ED0410" w:rsidRDefault="00ED0410">
      <w:pPr>
        <w:pStyle w:val="BodyText"/>
        <w:spacing w:before="7"/>
        <w:rPr>
          <w:rFonts w:ascii="Arial"/>
          <w:b/>
          <w:sz w:val="35"/>
        </w:rPr>
      </w:pPr>
    </w:p>
    <w:p w:rsidR="00ED0410" w:rsidRDefault="001901D4">
      <w:pPr>
        <w:pStyle w:val="Heading3"/>
        <w:spacing w:before="0"/>
        <w:ind w:right="3366"/>
      </w:pPr>
      <w:r>
        <w:t>IB*2.0*476</w:t>
      </w:r>
    </w:p>
    <w:p w:rsidR="00ED0410" w:rsidRDefault="00ED0410">
      <w:pPr>
        <w:pStyle w:val="BodyText"/>
        <w:rPr>
          <w:rFonts w:ascii="Arial"/>
          <w:b/>
          <w:sz w:val="30"/>
        </w:rPr>
      </w:pPr>
    </w:p>
    <w:p w:rsidR="00ED0410" w:rsidRDefault="001901D4">
      <w:pPr>
        <w:pStyle w:val="Heading3"/>
        <w:spacing w:before="219"/>
        <w:ind w:right="3364"/>
      </w:pPr>
      <w:r>
        <w:t>December 2012</w:t>
      </w:r>
    </w:p>
    <w:p w:rsidR="00ED0410" w:rsidRDefault="001901D4">
      <w:pPr>
        <w:pStyle w:val="Heading3"/>
        <w:spacing w:before="3" w:line="880" w:lineRule="atLeast"/>
        <w:ind w:left="2859" w:right="2757" w:firstLine="1312"/>
        <w:jc w:val="left"/>
      </w:pPr>
      <w:r>
        <w:t>Version 1.3 Department of Veterans Affairs</w:t>
      </w:r>
    </w:p>
    <w:p w:rsidR="00ED0410" w:rsidRDefault="001901D4">
      <w:pPr>
        <w:pStyle w:val="Heading3"/>
        <w:spacing w:before="123" w:line="331" w:lineRule="auto"/>
        <w:ind w:left="3473" w:hanging="1410"/>
        <w:jc w:val="left"/>
      </w:pPr>
      <w:r>
        <w:t>Office of Information and Technology (OIT) Product Development</w:t>
      </w:r>
    </w:p>
    <w:p w:rsidR="00ED0410" w:rsidRDefault="00ED0410">
      <w:pPr>
        <w:spacing w:line="331" w:lineRule="auto"/>
        <w:sectPr w:rsidR="00ED0410">
          <w:type w:val="continuous"/>
          <w:pgSz w:w="12240" w:h="15840"/>
          <w:pgMar w:top="1500" w:right="1280" w:bottom="280" w:left="1200" w:header="720" w:footer="720" w:gutter="0"/>
          <w:cols w:space="720"/>
        </w:sectPr>
      </w:pPr>
    </w:p>
    <w:p w:rsidR="00ED0410" w:rsidRDefault="001901D4">
      <w:pPr>
        <w:pStyle w:val="Heading3"/>
        <w:ind w:right="3365"/>
      </w:pPr>
      <w:r>
        <w:lastRenderedPageBreak/>
        <w:t>Revision History</w:t>
      </w:r>
    </w:p>
    <w:p w:rsidR="00ED0410" w:rsidRDefault="00ED0410">
      <w:pPr>
        <w:pStyle w:val="BodyText"/>
        <w:spacing w:before="9"/>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1081"/>
        <w:gridCol w:w="4201"/>
        <w:gridCol w:w="2328"/>
      </w:tblGrid>
      <w:tr w:rsidR="00ED0410">
        <w:trPr>
          <w:trHeight w:val="373"/>
        </w:trPr>
        <w:tc>
          <w:tcPr>
            <w:tcW w:w="1920" w:type="dxa"/>
            <w:shd w:val="clear" w:color="auto" w:fill="D9D9D9"/>
          </w:tcPr>
          <w:p w:rsidR="00ED0410" w:rsidRDefault="001901D4">
            <w:pPr>
              <w:pStyle w:val="TableParagraph"/>
              <w:spacing w:before="55"/>
              <w:ind w:left="107"/>
              <w:rPr>
                <w:b/>
              </w:rPr>
            </w:pPr>
            <w:r>
              <w:rPr>
                <w:b/>
              </w:rPr>
              <w:t>Date</w:t>
            </w:r>
          </w:p>
        </w:tc>
        <w:tc>
          <w:tcPr>
            <w:tcW w:w="1081" w:type="dxa"/>
            <w:shd w:val="clear" w:color="auto" w:fill="D9D9D9"/>
          </w:tcPr>
          <w:p w:rsidR="00ED0410" w:rsidRDefault="001901D4">
            <w:pPr>
              <w:pStyle w:val="TableParagraph"/>
              <w:spacing w:before="55"/>
              <w:ind w:left="107"/>
              <w:rPr>
                <w:b/>
              </w:rPr>
            </w:pPr>
            <w:r>
              <w:rPr>
                <w:b/>
              </w:rPr>
              <w:t>Version</w:t>
            </w:r>
          </w:p>
        </w:tc>
        <w:tc>
          <w:tcPr>
            <w:tcW w:w="4201" w:type="dxa"/>
            <w:shd w:val="clear" w:color="auto" w:fill="D9D9D9"/>
          </w:tcPr>
          <w:p w:rsidR="00ED0410" w:rsidRDefault="001901D4">
            <w:pPr>
              <w:pStyle w:val="TableParagraph"/>
              <w:spacing w:before="55"/>
              <w:ind w:left="107"/>
              <w:rPr>
                <w:b/>
              </w:rPr>
            </w:pPr>
            <w:r>
              <w:rPr>
                <w:b/>
              </w:rPr>
              <w:t>Description</w:t>
            </w:r>
          </w:p>
        </w:tc>
        <w:tc>
          <w:tcPr>
            <w:tcW w:w="2328" w:type="dxa"/>
            <w:shd w:val="clear" w:color="auto" w:fill="D9D9D9"/>
          </w:tcPr>
          <w:p w:rsidR="00ED0410" w:rsidRDefault="001901D4">
            <w:pPr>
              <w:pStyle w:val="TableParagraph"/>
              <w:spacing w:before="55"/>
              <w:ind w:left="107"/>
              <w:rPr>
                <w:b/>
              </w:rPr>
            </w:pPr>
            <w:r>
              <w:rPr>
                <w:b/>
              </w:rPr>
              <w:t>Author</w:t>
            </w:r>
          </w:p>
        </w:tc>
      </w:tr>
      <w:tr w:rsidR="00ED0410">
        <w:trPr>
          <w:trHeight w:val="371"/>
        </w:trPr>
        <w:tc>
          <w:tcPr>
            <w:tcW w:w="1920" w:type="dxa"/>
          </w:tcPr>
          <w:p w:rsidR="00ED0410" w:rsidRDefault="001901D4">
            <w:pPr>
              <w:pStyle w:val="TableParagraph"/>
              <w:spacing w:before="57"/>
              <w:ind w:left="107"/>
            </w:pPr>
            <w:r>
              <w:t>July 2012</w:t>
            </w:r>
          </w:p>
        </w:tc>
        <w:tc>
          <w:tcPr>
            <w:tcW w:w="1081" w:type="dxa"/>
          </w:tcPr>
          <w:p w:rsidR="00ED0410" w:rsidRDefault="001901D4">
            <w:pPr>
              <w:pStyle w:val="TableParagraph"/>
              <w:spacing w:before="57"/>
              <w:ind w:left="107"/>
            </w:pPr>
            <w:r>
              <w:t>1.0</w:t>
            </w:r>
          </w:p>
        </w:tc>
        <w:tc>
          <w:tcPr>
            <w:tcW w:w="4201" w:type="dxa"/>
          </w:tcPr>
          <w:p w:rsidR="00ED0410" w:rsidRDefault="001901D4">
            <w:pPr>
              <w:pStyle w:val="TableParagraph"/>
              <w:spacing w:before="57"/>
              <w:ind w:left="107"/>
            </w:pPr>
            <w:r>
              <w:t>Initial document creation</w:t>
            </w:r>
          </w:p>
        </w:tc>
        <w:tc>
          <w:tcPr>
            <w:tcW w:w="2328" w:type="dxa"/>
          </w:tcPr>
          <w:p w:rsidR="00ED0410" w:rsidRDefault="001901D4">
            <w:pPr>
              <w:pStyle w:val="TableParagraph"/>
              <w:spacing w:before="57"/>
              <w:ind w:left="107"/>
            </w:pPr>
            <w:r>
              <w:t>REDACTED</w:t>
            </w:r>
          </w:p>
        </w:tc>
      </w:tr>
      <w:tr w:rsidR="00ED0410">
        <w:trPr>
          <w:trHeight w:val="373"/>
        </w:trPr>
        <w:tc>
          <w:tcPr>
            <w:tcW w:w="1920" w:type="dxa"/>
          </w:tcPr>
          <w:p w:rsidR="00ED0410" w:rsidRDefault="001901D4">
            <w:pPr>
              <w:pStyle w:val="TableParagraph"/>
              <w:spacing w:before="57"/>
              <w:ind w:left="107"/>
            </w:pPr>
            <w:r>
              <w:t>November 2012</w:t>
            </w:r>
          </w:p>
        </w:tc>
        <w:tc>
          <w:tcPr>
            <w:tcW w:w="1081" w:type="dxa"/>
          </w:tcPr>
          <w:p w:rsidR="00ED0410" w:rsidRDefault="001901D4">
            <w:pPr>
              <w:pStyle w:val="TableParagraph"/>
              <w:spacing w:before="57"/>
              <w:ind w:left="107"/>
            </w:pPr>
            <w:r>
              <w:t>1.1&amp;1.2</w:t>
            </w:r>
          </w:p>
        </w:tc>
        <w:tc>
          <w:tcPr>
            <w:tcW w:w="4201" w:type="dxa"/>
          </w:tcPr>
          <w:p w:rsidR="00ED0410" w:rsidRDefault="001901D4">
            <w:pPr>
              <w:pStyle w:val="TableParagraph"/>
              <w:spacing w:before="57"/>
              <w:ind w:left="107"/>
            </w:pPr>
            <w:r>
              <w:t>Updated overview</w:t>
            </w:r>
          </w:p>
        </w:tc>
        <w:tc>
          <w:tcPr>
            <w:tcW w:w="2328" w:type="dxa"/>
          </w:tcPr>
          <w:p w:rsidR="00ED0410" w:rsidRDefault="001901D4">
            <w:pPr>
              <w:pStyle w:val="TableParagraph"/>
              <w:spacing w:before="57"/>
              <w:ind w:left="107"/>
            </w:pPr>
            <w:r>
              <w:t>REDACTED</w:t>
            </w:r>
          </w:p>
        </w:tc>
      </w:tr>
      <w:tr w:rsidR="00ED0410">
        <w:trPr>
          <w:trHeight w:val="371"/>
        </w:trPr>
        <w:tc>
          <w:tcPr>
            <w:tcW w:w="1920" w:type="dxa"/>
          </w:tcPr>
          <w:p w:rsidR="00ED0410" w:rsidRDefault="001901D4">
            <w:pPr>
              <w:pStyle w:val="TableParagraph"/>
              <w:spacing w:before="57"/>
              <w:ind w:left="107"/>
            </w:pPr>
            <w:r>
              <w:t>December 2012</w:t>
            </w:r>
          </w:p>
        </w:tc>
        <w:tc>
          <w:tcPr>
            <w:tcW w:w="1081" w:type="dxa"/>
          </w:tcPr>
          <w:p w:rsidR="00ED0410" w:rsidRDefault="001901D4">
            <w:pPr>
              <w:pStyle w:val="TableParagraph"/>
              <w:spacing w:before="57"/>
              <w:ind w:left="107"/>
            </w:pPr>
            <w:r>
              <w:t>1.3</w:t>
            </w:r>
          </w:p>
        </w:tc>
        <w:tc>
          <w:tcPr>
            <w:tcW w:w="4201" w:type="dxa"/>
          </w:tcPr>
          <w:p w:rsidR="00ED0410" w:rsidRDefault="001901D4">
            <w:pPr>
              <w:pStyle w:val="TableParagraph"/>
              <w:spacing w:before="57"/>
              <w:ind w:left="107"/>
            </w:pPr>
            <w:r>
              <w:t>Updated from patch return</w:t>
            </w:r>
          </w:p>
        </w:tc>
        <w:tc>
          <w:tcPr>
            <w:tcW w:w="2328" w:type="dxa"/>
          </w:tcPr>
          <w:p w:rsidR="00ED0410" w:rsidRDefault="001901D4">
            <w:pPr>
              <w:pStyle w:val="TableParagraph"/>
              <w:spacing w:before="57"/>
              <w:ind w:left="107"/>
            </w:pPr>
            <w:r>
              <w:t>REDACTED</w:t>
            </w:r>
          </w:p>
        </w:tc>
      </w:tr>
      <w:tr w:rsidR="00ED0410">
        <w:trPr>
          <w:trHeight w:val="374"/>
        </w:trPr>
        <w:tc>
          <w:tcPr>
            <w:tcW w:w="1920" w:type="dxa"/>
          </w:tcPr>
          <w:p w:rsidR="00ED0410" w:rsidRDefault="00ED0410">
            <w:pPr>
              <w:pStyle w:val="TableParagraph"/>
              <w:rPr>
                <w:rFonts w:ascii="Times New Roman"/>
                <w:sz w:val="20"/>
              </w:rPr>
            </w:pPr>
          </w:p>
        </w:tc>
        <w:tc>
          <w:tcPr>
            <w:tcW w:w="1081" w:type="dxa"/>
          </w:tcPr>
          <w:p w:rsidR="00ED0410" w:rsidRDefault="00ED0410">
            <w:pPr>
              <w:pStyle w:val="TableParagraph"/>
              <w:rPr>
                <w:rFonts w:ascii="Times New Roman"/>
                <w:sz w:val="20"/>
              </w:rPr>
            </w:pPr>
          </w:p>
        </w:tc>
        <w:tc>
          <w:tcPr>
            <w:tcW w:w="4201" w:type="dxa"/>
          </w:tcPr>
          <w:p w:rsidR="00ED0410" w:rsidRDefault="00ED0410">
            <w:pPr>
              <w:pStyle w:val="TableParagraph"/>
              <w:rPr>
                <w:rFonts w:ascii="Times New Roman"/>
                <w:sz w:val="20"/>
              </w:rPr>
            </w:pPr>
          </w:p>
        </w:tc>
        <w:tc>
          <w:tcPr>
            <w:tcW w:w="2328" w:type="dxa"/>
          </w:tcPr>
          <w:p w:rsidR="00ED0410" w:rsidRDefault="00ED0410">
            <w:pPr>
              <w:pStyle w:val="TableParagraph"/>
              <w:rPr>
                <w:rFonts w:ascii="Times New Roman"/>
                <w:sz w:val="20"/>
              </w:rPr>
            </w:pPr>
          </w:p>
        </w:tc>
      </w:tr>
      <w:tr w:rsidR="00ED0410">
        <w:trPr>
          <w:trHeight w:val="373"/>
        </w:trPr>
        <w:tc>
          <w:tcPr>
            <w:tcW w:w="1920" w:type="dxa"/>
          </w:tcPr>
          <w:p w:rsidR="00ED0410" w:rsidRDefault="00ED0410">
            <w:pPr>
              <w:pStyle w:val="TableParagraph"/>
              <w:rPr>
                <w:rFonts w:ascii="Times New Roman"/>
                <w:sz w:val="20"/>
              </w:rPr>
            </w:pPr>
          </w:p>
        </w:tc>
        <w:tc>
          <w:tcPr>
            <w:tcW w:w="1081" w:type="dxa"/>
          </w:tcPr>
          <w:p w:rsidR="00ED0410" w:rsidRDefault="00ED0410">
            <w:pPr>
              <w:pStyle w:val="TableParagraph"/>
              <w:rPr>
                <w:rFonts w:ascii="Times New Roman"/>
                <w:sz w:val="20"/>
              </w:rPr>
            </w:pPr>
          </w:p>
        </w:tc>
        <w:tc>
          <w:tcPr>
            <w:tcW w:w="4201" w:type="dxa"/>
          </w:tcPr>
          <w:p w:rsidR="00ED0410" w:rsidRDefault="00ED0410">
            <w:pPr>
              <w:pStyle w:val="TableParagraph"/>
              <w:rPr>
                <w:rFonts w:ascii="Times New Roman"/>
                <w:sz w:val="20"/>
              </w:rPr>
            </w:pPr>
          </w:p>
        </w:tc>
        <w:tc>
          <w:tcPr>
            <w:tcW w:w="2328" w:type="dxa"/>
          </w:tcPr>
          <w:p w:rsidR="00ED0410" w:rsidRDefault="00ED0410">
            <w:pPr>
              <w:pStyle w:val="TableParagraph"/>
              <w:rPr>
                <w:rFonts w:ascii="Times New Roman"/>
                <w:sz w:val="20"/>
              </w:rPr>
            </w:pPr>
          </w:p>
        </w:tc>
      </w:tr>
      <w:tr w:rsidR="00ED0410">
        <w:trPr>
          <w:trHeight w:val="371"/>
        </w:trPr>
        <w:tc>
          <w:tcPr>
            <w:tcW w:w="1920" w:type="dxa"/>
          </w:tcPr>
          <w:p w:rsidR="00ED0410" w:rsidRDefault="00ED0410">
            <w:pPr>
              <w:pStyle w:val="TableParagraph"/>
              <w:rPr>
                <w:rFonts w:ascii="Times New Roman"/>
                <w:sz w:val="20"/>
              </w:rPr>
            </w:pPr>
          </w:p>
        </w:tc>
        <w:tc>
          <w:tcPr>
            <w:tcW w:w="1081" w:type="dxa"/>
          </w:tcPr>
          <w:p w:rsidR="00ED0410" w:rsidRDefault="00ED0410">
            <w:pPr>
              <w:pStyle w:val="TableParagraph"/>
              <w:rPr>
                <w:rFonts w:ascii="Times New Roman"/>
                <w:sz w:val="20"/>
              </w:rPr>
            </w:pPr>
          </w:p>
        </w:tc>
        <w:tc>
          <w:tcPr>
            <w:tcW w:w="4201" w:type="dxa"/>
          </w:tcPr>
          <w:p w:rsidR="00ED0410" w:rsidRDefault="00ED0410">
            <w:pPr>
              <w:pStyle w:val="TableParagraph"/>
              <w:rPr>
                <w:rFonts w:ascii="Times New Roman"/>
                <w:sz w:val="20"/>
              </w:rPr>
            </w:pPr>
          </w:p>
        </w:tc>
        <w:tc>
          <w:tcPr>
            <w:tcW w:w="2328" w:type="dxa"/>
          </w:tcPr>
          <w:p w:rsidR="00ED0410" w:rsidRDefault="00ED0410">
            <w:pPr>
              <w:pStyle w:val="TableParagraph"/>
              <w:rPr>
                <w:rFonts w:ascii="Times New Roman"/>
                <w:sz w:val="20"/>
              </w:rPr>
            </w:pPr>
          </w:p>
        </w:tc>
      </w:tr>
      <w:tr w:rsidR="00ED0410">
        <w:trPr>
          <w:trHeight w:val="374"/>
        </w:trPr>
        <w:tc>
          <w:tcPr>
            <w:tcW w:w="1920" w:type="dxa"/>
          </w:tcPr>
          <w:p w:rsidR="00ED0410" w:rsidRDefault="00ED0410">
            <w:pPr>
              <w:pStyle w:val="TableParagraph"/>
              <w:rPr>
                <w:rFonts w:ascii="Times New Roman"/>
                <w:sz w:val="20"/>
              </w:rPr>
            </w:pPr>
          </w:p>
        </w:tc>
        <w:tc>
          <w:tcPr>
            <w:tcW w:w="1081" w:type="dxa"/>
          </w:tcPr>
          <w:p w:rsidR="00ED0410" w:rsidRDefault="00ED0410">
            <w:pPr>
              <w:pStyle w:val="TableParagraph"/>
              <w:rPr>
                <w:rFonts w:ascii="Times New Roman"/>
                <w:sz w:val="20"/>
              </w:rPr>
            </w:pPr>
          </w:p>
        </w:tc>
        <w:tc>
          <w:tcPr>
            <w:tcW w:w="4201" w:type="dxa"/>
          </w:tcPr>
          <w:p w:rsidR="00ED0410" w:rsidRDefault="00ED0410">
            <w:pPr>
              <w:pStyle w:val="TableParagraph"/>
              <w:rPr>
                <w:rFonts w:ascii="Times New Roman"/>
                <w:sz w:val="20"/>
              </w:rPr>
            </w:pPr>
          </w:p>
        </w:tc>
        <w:tc>
          <w:tcPr>
            <w:tcW w:w="2328" w:type="dxa"/>
          </w:tcPr>
          <w:p w:rsidR="00ED0410" w:rsidRDefault="00ED0410">
            <w:pPr>
              <w:pStyle w:val="TableParagraph"/>
              <w:rPr>
                <w:rFonts w:ascii="Times New Roman"/>
                <w:sz w:val="20"/>
              </w:rPr>
            </w:pPr>
          </w:p>
        </w:tc>
      </w:tr>
      <w:tr w:rsidR="00ED0410">
        <w:trPr>
          <w:trHeight w:val="372"/>
        </w:trPr>
        <w:tc>
          <w:tcPr>
            <w:tcW w:w="1920" w:type="dxa"/>
          </w:tcPr>
          <w:p w:rsidR="00ED0410" w:rsidRDefault="00ED0410">
            <w:pPr>
              <w:pStyle w:val="TableParagraph"/>
              <w:rPr>
                <w:rFonts w:ascii="Times New Roman"/>
                <w:sz w:val="20"/>
              </w:rPr>
            </w:pPr>
          </w:p>
        </w:tc>
        <w:tc>
          <w:tcPr>
            <w:tcW w:w="1081" w:type="dxa"/>
          </w:tcPr>
          <w:p w:rsidR="00ED0410" w:rsidRDefault="00ED0410">
            <w:pPr>
              <w:pStyle w:val="TableParagraph"/>
              <w:rPr>
                <w:rFonts w:ascii="Times New Roman"/>
                <w:sz w:val="20"/>
              </w:rPr>
            </w:pPr>
          </w:p>
        </w:tc>
        <w:tc>
          <w:tcPr>
            <w:tcW w:w="4201" w:type="dxa"/>
          </w:tcPr>
          <w:p w:rsidR="00ED0410" w:rsidRDefault="00ED0410">
            <w:pPr>
              <w:pStyle w:val="TableParagraph"/>
              <w:rPr>
                <w:rFonts w:ascii="Times New Roman"/>
                <w:sz w:val="20"/>
              </w:rPr>
            </w:pPr>
          </w:p>
        </w:tc>
        <w:tc>
          <w:tcPr>
            <w:tcW w:w="2328" w:type="dxa"/>
          </w:tcPr>
          <w:p w:rsidR="00ED0410" w:rsidRDefault="00ED0410">
            <w:pPr>
              <w:pStyle w:val="TableParagraph"/>
              <w:rPr>
                <w:rFonts w:ascii="Times New Roman"/>
                <w:sz w:val="20"/>
              </w:rPr>
            </w:pPr>
          </w:p>
        </w:tc>
      </w:tr>
      <w:tr w:rsidR="00ED0410">
        <w:trPr>
          <w:trHeight w:val="374"/>
        </w:trPr>
        <w:tc>
          <w:tcPr>
            <w:tcW w:w="1920" w:type="dxa"/>
          </w:tcPr>
          <w:p w:rsidR="00ED0410" w:rsidRDefault="00ED0410">
            <w:pPr>
              <w:pStyle w:val="TableParagraph"/>
              <w:rPr>
                <w:rFonts w:ascii="Times New Roman"/>
                <w:sz w:val="20"/>
              </w:rPr>
            </w:pPr>
          </w:p>
        </w:tc>
        <w:tc>
          <w:tcPr>
            <w:tcW w:w="1081" w:type="dxa"/>
          </w:tcPr>
          <w:p w:rsidR="00ED0410" w:rsidRDefault="00ED0410">
            <w:pPr>
              <w:pStyle w:val="TableParagraph"/>
              <w:rPr>
                <w:rFonts w:ascii="Times New Roman"/>
                <w:sz w:val="20"/>
              </w:rPr>
            </w:pPr>
          </w:p>
        </w:tc>
        <w:tc>
          <w:tcPr>
            <w:tcW w:w="4201" w:type="dxa"/>
          </w:tcPr>
          <w:p w:rsidR="00ED0410" w:rsidRDefault="00ED0410">
            <w:pPr>
              <w:pStyle w:val="TableParagraph"/>
              <w:rPr>
                <w:rFonts w:ascii="Times New Roman"/>
                <w:sz w:val="20"/>
              </w:rPr>
            </w:pPr>
          </w:p>
        </w:tc>
        <w:tc>
          <w:tcPr>
            <w:tcW w:w="2328" w:type="dxa"/>
          </w:tcPr>
          <w:p w:rsidR="00ED0410" w:rsidRDefault="00ED0410">
            <w:pPr>
              <w:pStyle w:val="TableParagraph"/>
              <w:rPr>
                <w:rFonts w:ascii="Times New Roman"/>
                <w:sz w:val="20"/>
              </w:rPr>
            </w:pPr>
          </w:p>
        </w:tc>
      </w:tr>
      <w:tr w:rsidR="00ED0410">
        <w:trPr>
          <w:trHeight w:val="371"/>
        </w:trPr>
        <w:tc>
          <w:tcPr>
            <w:tcW w:w="1920" w:type="dxa"/>
          </w:tcPr>
          <w:p w:rsidR="00ED0410" w:rsidRDefault="00ED0410">
            <w:pPr>
              <w:pStyle w:val="TableParagraph"/>
              <w:rPr>
                <w:rFonts w:ascii="Times New Roman"/>
                <w:sz w:val="20"/>
              </w:rPr>
            </w:pPr>
          </w:p>
        </w:tc>
        <w:tc>
          <w:tcPr>
            <w:tcW w:w="1081" w:type="dxa"/>
          </w:tcPr>
          <w:p w:rsidR="00ED0410" w:rsidRDefault="00ED0410">
            <w:pPr>
              <w:pStyle w:val="TableParagraph"/>
              <w:rPr>
                <w:rFonts w:ascii="Times New Roman"/>
                <w:sz w:val="20"/>
              </w:rPr>
            </w:pPr>
          </w:p>
        </w:tc>
        <w:tc>
          <w:tcPr>
            <w:tcW w:w="4201" w:type="dxa"/>
          </w:tcPr>
          <w:p w:rsidR="00ED0410" w:rsidRDefault="00ED0410">
            <w:pPr>
              <w:pStyle w:val="TableParagraph"/>
              <w:rPr>
                <w:rFonts w:ascii="Times New Roman"/>
                <w:sz w:val="20"/>
              </w:rPr>
            </w:pPr>
          </w:p>
        </w:tc>
        <w:tc>
          <w:tcPr>
            <w:tcW w:w="2328" w:type="dxa"/>
          </w:tcPr>
          <w:p w:rsidR="00ED0410" w:rsidRDefault="00ED0410">
            <w:pPr>
              <w:pStyle w:val="TableParagraph"/>
              <w:rPr>
                <w:rFonts w:ascii="Times New Roman"/>
                <w:sz w:val="20"/>
              </w:rPr>
            </w:pPr>
          </w:p>
        </w:tc>
      </w:tr>
      <w:tr w:rsidR="00ED0410">
        <w:trPr>
          <w:trHeight w:val="374"/>
        </w:trPr>
        <w:tc>
          <w:tcPr>
            <w:tcW w:w="1920" w:type="dxa"/>
          </w:tcPr>
          <w:p w:rsidR="00ED0410" w:rsidRDefault="00ED0410">
            <w:pPr>
              <w:pStyle w:val="TableParagraph"/>
              <w:rPr>
                <w:rFonts w:ascii="Times New Roman"/>
                <w:sz w:val="20"/>
              </w:rPr>
            </w:pPr>
          </w:p>
        </w:tc>
        <w:tc>
          <w:tcPr>
            <w:tcW w:w="1081" w:type="dxa"/>
          </w:tcPr>
          <w:p w:rsidR="00ED0410" w:rsidRDefault="00ED0410">
            <w:pPr>
              <w:pStyle w:val="TableParagraph"/>
              <w:rPr>
                <w:rFonts w:ascii="Times New Roman"/>
                <w:sz w:val="20"/>
              </w:rPr>
            </w:pPr>
          </w:p>
        </w:tc>
        <w:tc>
          <w:tcPr>
            <w:tcW w:w="4201" w:type="dxa"/>
          </w:tcPr>
          <w:p w:rsidR="00ED0410" w:rsidRDefault="00ED0410">
            <w:pPr>
              <w:pStyle w:val="TableParagraph"/>
              <w:rPr>
                <w:rFonts w:ascii="Times New Roman"/>
                <w:sz w:val="20"/>
              </w:rPr>
            </w:pPr>
          </w:p>
        </w:tc>
        <w:tc>
          <w:tcPr>
            <w:tcW w:w="2328" w:type="dxa"/>
          </w:tcPr>
          <w:p w:rsidR="00ED0410" w:rsidRDefault="00ED0410">
            <w:pPr>
              <w:pStyle w:val="TableParagraph"/>
              <w:rPr>
                <w:rFonts w:ascii="Times New Roman"/>
                <w:sz w:val="20"/>
              </w:rPr>
            </w:pPr>
          </w:p>
        </w:tc>
      </w:tr>
      <w:tr w:rsidR="00ED0410">
        <w:trPr>
          <w:trHeight w:val="373"/>
        </w:trPr>
        <w:tc>
          <w:tcPr>
            <w:tcW w:w="1920" w:type="dxa"/>
          </w:tcPr>
          <w:p w:rsidR="00ED0410" w:rsidRDefault="00ED0410">
            <w:pPr>
              <w:pStyle w:val="TableParagraph"/>
              <w:rPr>
                <w:rFonts w:ascii="Times New Roman"/>
                <w:sz w:val="20"/>
              </w:rPr>
            </w:pPr>
          </w:p>
        </w:tc>
        <w:tc>
          <w:tcPr>
            <w:tcW w:w="1081" w:type="dxa"/>
          </w:tcPr>
          <w:p w:rsidR="00ED0410" w:rsidRDefault="00ED0410">
            <w:pPr>
              <w:pStyle w:val="TableParagraph"/>
              <w:rPr>
                <w:rFonts w:ascii="Times New Roman"/>
                <w:sz w:val="20"/>
              </w:rPr>
            </w:pPr>
          </w:p>
        </w:tc>
        <w:tc>
          <w:tcPr>
            <w:tcW w:w="4201" w:type="dxa"/>
          </w:tcPr>
          <w:p w:rsidR="00ED0410" w:rsidRDefault="00ED0410">
            <w:pPr>
              <w:pStyle w:val="TableParagraph"/>
              <w:rPr>
                <w:rFonts w:ascii="Times New Roman"/>
                <w:sz w:val="20"/>
              </w:rPr>
            </w:pPr>
          </w:p>
        </w:tc>
        <w:tc>
          <w:tcPr>
            <w:tcW w:w="2328" w:type="dxa"/>
          </w:tcPr>
          <w:p w:rsidR="00ED0410" w:rsidRDefault="00ED0410">
            <w:pPr>
              <w:pStyle w:val="TableParagraph"/>
              <w:rPr>
                <w:rFonts w:ascii="Times New Roman"/>
                <w:sz w:val="20"/>
              </w:rPr>
            </w:pPr>
          </w:p>
        </w:tc>
      </w:tr>
    </w:tbl>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rPr>
          <w:rFonts w:ascii="Arial"/>
          <w:b/>
          <w:sz w:val="30"/>
        </w:rPr>
      </w:pPr>
    </w:p>
    <w:p w:rsidR="00ED0410" w:rsidRDefault="00ED0410">
      <w:pPr>
        <w:pStyle w:val="BodyText"/>
        <w:spacing w:before="9"/>
        <w:rPr>
          <w:rFonts w:ascii="Arial"/>
          <w:b/>
          <w:sz w:val="36"/>
        </w:rPr>
      </w:pPr>
    </w:p>
    <w:p w:rsidR="00ED0410" w:rsidRDefault="001901D4">
      <w:pPr>
        <w:tabs>
          <w:tab w:val="left" w:pos="2962"/>
          <w:tab w:val="left" w:pos="8171"/>
        </w:tabs>
        <w:ind w:left="82"/>
        <w:jc w:val="center"/>
        <w:rPr>
          <w:sz w:val="20"/>
        </w:rPr>
      </w:pPr>
      <w:r>
        <w:rPr>
          <w:sz w:val="20"/>
        </w:rPr>
        <w:t>ii</w:t>
      </w:r>
      <w:r>
        <w:rPr>
          <w:sz w:val="20"/>
        </w:rPr>
        <w:tab/>
        <w:t>Integrated Billing IB*2.0*476</w:t>
      </w:r>
      <w:r>
        <w:rPr>
          <w:spacing w:val="-7"/>
          <w:sz w:val="20"/>
        </w:rPr>
        <w:t xml:space="preserve"> </w:t>
      </w:r>
      <w:r>
        <w:rPr>
          <w:sz w:val="20"/>
        </w:rPr>
        <w:t>Release</w:t>
      </w:r>
      <w:r>
        <w:rPr>
          <w:spacing w:val="-2"/>
          <w:sz w:val="20"/>
        </w:rPr>
        <w:t xml:space="preserve"> </w:t>
      </w:r>
      <w:r>
        <w:rPr>
          <w:sz w:val="20"/>
        </w:rPr>
        <w:t>Notes</w:t>
      </w:r>
      <w:r>
        <w:rPr>
          <w:sz w:val="20"/>
        </w:rPr>
        <w:tab/>
        <w:t>December 2012</w:t>
      </w:r>
    </w:p>
    <w:p w:rsidR="00ED0410" w:rsidRDefault="00ED0410">
      <w:pPr>
        <w:jc w:val="center"/>
        <w:rPr>
          <w:sz w:val="20"/>
        </w:rPr>
        <w:sectPr w:rsidR="00ED0410">
          <w:pgSz w:w="12240" w:h="15840"/>
          <w:pgMar w:top="1360" w:right="1280" w:bottom="280" w:left="1200" w:header="720" w:footer="720" w:gutter="0"/>
          <w:cols w:space="720"/>
        </w:sectPr>
      </w:pPr>
    </w:p>
    <w:p w:rsidR="00ED0410" w:rsidRDefault="001901D4">
      <w:pPr>
        <w:pStyle w:val="Heading3"/>
        <w:ind w:right="3368"/>
      </w:pPr>
      <w:r>
        <w:lastRenderedPageBreak/>
        <w:t>Table of Contents</w:t>
      </w:r>
    </w:p>
    <w:sdt>
      <w:sdtPr>
        <w:rPr>
          <w:rFonts w:ascii="Times New Roman" w:eastAsia="Times New Roman" w:hAnsi="Times New Roman" w:cs="Times New Roman"/>
          <w:b w:val="0"/>
          <w:bCs w:val="0"/>
          <w:sz w:val="22"/>
          <w:szCs w:val="22"/>
        </w:rPr>
        <w:id w:val="652498280"/>
        <w:docPartObj>
          <w:docPartGallery w:val="Table of Contents"/>
          <w:docPartUnique/>
        </w:docPartObj>
      </w:sdtPr>
      <w:sdtEndPr/>
      <w:sdtContent>
        <w:p w:rsidR="00ED0410" w:rsidRDefault="001901D4">
          <w:pPr>
            <w:pStyle w:val="TOC1"/>
            <w:numPr>
              <w:ilvl w:val="0"/>
              <w:numId w:val="2"/>
            </w:numPr>
            <w:tabs>
              <w:tab w:val="left" w:pos="612"/>
              <w:tab w:val="left" w:pos="781"/>
              <w:tab w:val="left" w:leader="dot" w:pos="9268"/>
            </w:tabs>
            <w:spacing w:before="120"/>
            <w:ind w:hanging="708"/>
          </w:pPr>
          <w:r>
            <w:fldChar w:fldCharType="begin"/>
          </w:r>
          <w:r>
            <w:instrText xml:space="preserve">TOC \o "1-2" \h \z \u </w:instrText>
          </w:r>
          <w:r>
            <w:fldChar w:fldCharType="separate"/>
          </w:r>
          <w:hyperlink w:anchor="_TOC_250007" w:history="1">
            <w:r>
              <w:t>Introduction</w:t>
            </w:r>
            <w:r>
              <w:tab/>
              <w:t>1</w:t>
            </w:r>
          </w:hyperlink>
        </w:p>
        <w:p w:rsidR="00ED0410" w:rsidRDefault="00C146CB">
          <w:pPr>
            <w:pStyle w:val="TOC1"/>
            <w:numPr>
              <w:ilvl w:val="0"/>
              <w:numId w:val="2"/>
            </w:numPr>
            <w:tabs>
              <w:tab w:val="left" w:pos="612"/>
              <w:tab w:val="left" w:pos="781"/>
              <w:tab w:val="left" w:leader="dot" w:pos="9268"/>
            </w:tabs>
            <w:ind w:hanging="708"/>
          </w:pPr>
          <w:hyperlink w:anchor="_TOC_250006" w:history="1">
            <w:r w:rsidR="001901D4">
              <w:t>Overview</w:t>
            </w:r>
            <w:r w:rsidR="001901D4">
              <w:tab/>
              <w:t>1</w:t>
            </w:r>
          </w:hyperlink>
        </w:p>
        <w:p w:rsidR="00ED0410" w:rsidRDefault="00C146CB">
          <w:pPr>
            <w:pStyle w:val="TOC1"/>
            <w:numPr>
              <w:ilvl w:val="0"/>
              <w:numId w:val="2"/>
            </w:numPr>
            <w:tabs>
              <w:tab w:val="left" w:pos="612"/>
              <w:tab w:val="left" w:pos="781"/>
              <w:tab w:val="left" w:leader="dot" w:pos="9268"/>
            </w:tabs>
            <w:ind w:hanging="708"/>
          </w:pPr>
          <w:hyperlink w:anchor="_TOC_250005" w:history="1">
            <w:r w:rsidR="001901D4">
              <w:t>New Service</w:t>
            </w:r>
            <w:r w:rsidR="001901D4">
              <w:rPr>
                <w:spacing w:val="-2"/>
              </w:rPr>
              <w:t xml:space="preserve"> </w:t>
            </w:r>
            <w:r w:rsidR="001901D4">
              <w:t>Request</w:t>
            </w:r>
            <w:r w:rsidR="001901D4">
              <w:tab/>
              <w:t>1</w:t>
            </w:r>
          </w:hyperlink>
        </w:p>
        <w:p w:rsidR="00ED0410" w:rsidRDefault="00C146CB">
          <w:pPr>
            <w:pStyle w:val="TOC1"/>
            <w:numPr>
              <w:ilvl w:val="0"/>
              <w:numId w:val="2"/>
            </w:numPr>
            <w:tabs>
              <w:tab w:val="left" w:pos="612"/>
              <w:tab w:val="left" w:pos="781"/>
              <w:tab w:val="left" w:leader="dot" w:pos="9268"/>
            </w:tabs>
            <w:spacing w:before="62"/>
            <w:ind w:hanging="708"/>
          </w:pPr>
          <w:hyperlink w:anchor="_TOC_250004" w:history="1">
            <w:r w:rsidR="001901D4">
              <w:t>Modifications for</w:t>
            </w:r>
            <w:r w:rsidR="001901D4">
              <w:rPr>
                <w:spacing w:val="-6"/>
              </w:rPr>
              <w:t xml:space="preserve"> </w:t>
            </w:r>
            <w:r w:rsidR="001901D4">
              <w:t>Patch</w:t>
            </w:r>
            <w:r w:rsidR="001901D4">
              <w:rPr>
                <w:spacing w:val="-4"/>
              </w:rPr>
              <w:t xml:space="preserve"> </w:t>
            </w:r>
            <w:r w:rsidR="001901D4">
              <w:t>IB*2.0*476</w:t>
            </w:r>
            <w:r w:rsidR="001901D4">
              <w:tab/>
              <w:t>2</w:t>
            </w:r>
          </w:hyperlink>
        </w:p>
        <w:p w:rsidR="00ED0410" w:rsidRDefault="00C146CB">
          <w:pPr>
            <w:pStyle w:val="TOC2"/>
            <w:numPr>
              <w:ilvl w:val="1"/>
              <w:numId w:val="2"/>
            </w:numPr>
            <w:tabs>
              <w:tab w:val="left" w:pos="1141"/>
              <w:tab w:val="left" w:leader="dot" w:pos="9457"/>
            </w:tabs>
            <w:spacing w:before="58"/>
            <w:ind w:right="0" w:hanging="541"/>
          </w:pPr>
          <w:hyperlink w:anchor="_TOC_250003" w:history="1">
            <w:r w:rsidR="001901D4">
              <w:t>Modified input</w:t>
            </w:r>
            <w:r w:rsidR="001901D4">
              <w:rPr>
                <w:spacing w:val="-2"/>
              </w:rPr>
              <w:t xml:space="preserve"> </w:t>
            </w:r>
            <w:r w:rsidR="001901D4">
              <w:t>transform</w:t>
            </w:r>
            <w:r w:rsidR="001901D4">
              <w:rPr>
                <w:spacing w:val="-1"/>
              </w:rPr>
              <w:t xml:space="preserve"> </w:t>
            </w:r>
            <w:r w:rsidR="001901D4">
              <w:t>routines</w:t>
            </w:r>
            <w:r w:rsidR="001901D4">
              <w:tab/>
              <w:t>2</w:t>
            </w:r>
          </w:hyperlink>
        </w:p>
        <w:p w:rsidR="00ED0410" w:rsidRDefault="00C146CB">
          <w:pPr>
            <w:pStyle w:val="TOC2"/>
            <w:numPr>
              <w:ilvl w:val="1"/>
              <w:numId w:val="2"/>
            </w:numPr>
            <w:tabs>
              <w:tab w:val="left" w:pos="1141"/>
              <w:tab w:val="left" w:leader="dot" w:pos="9457"/>
            </w:tabs>
            <w:ind w:left="600" w:firstLine="0"/>
          </w:pPr>
          <w:hyperlink w:anchor="_TOC_250002" w:history="1">
            <w:r w:rsidR="001901D4">
              <w:t xml:space="preserve">A new </w:t>
            </w:r>
            <w:r w:rsidR="001901D4">
              <w:rPr>
                <w:spacing w:val="-3"/>
              </w:rPr>
              <w:t xml:space="preserve">API </w:t>
            </w:r>
            <w:r w:rsidR="001901D4">
              <w:t>was created to be used by Fee Basis for automating IB provider</w:t>
            </w:r>
            <w:r w:rsidR="001901D4">
              <w:rPr>
                <w:spacing w:val="-1"/>
              </w:rPr>
              <w:t xml:space="preserve"> </w:t>
            </w:r>
            <w:r w:rsidR="001901D4">
              <w:t>edits.</w:t>
            </w:r>
            <w:r w:rsidR="001901D4">
              <w:tab/>
            </w:r>
            <w:r w:rsidR="001901D4">
              <w:rPr>
                <w:spacing w:val="-17"/>
              </w:rPr>
              <w:t>2</w:t>
            </w:r>
          </w:hyperlink>
        </w:p>
        <w:p w:rsidR="00ED0410" w:rsidRDefault="00C146CB">
          <w:pPr>
            <w:pStyle w:val="TOC2"/>
            <w:numPr>
              <w:ilvl w:val="1"/>
              <w:numId w:val="2"/>
            </w:numPr>
            <w:tabs>
              <w:tab w:val="left" w:pos="1141"/>
              <w:tab w:val="left" w:leader="dot" w:pos="9457"/>
            </w:tabs>
            <w:ind w:left="600" w:firstLine="0"/>
          </w:pPr>
          <w:hyperlink w:anchor="_TOC_250001" w:history="1">
            <w:r w:rsidR="001901D4">
              <w:t>Allow IB users to turn off automated edits to specific IB Non-VA  Providers</w:t>
            </w:r>
            <w:r w:rsidR="001901D4">
              <w:tab/>
            </w:r>
            <w:r w:rsidR="001901D4">
              <w:rPr>
                <w:spacing w:val="-17"/>
              </w:rPr>
              <w:t>2</w:t>
            </w:r>
          </w:hyperlink>
        </w:p>
        <w:p w:rsidR="00ED0410" w:rsidRDefault="00C146CB">
          <w:pPr>
            <w:pStyle w:val="TOC2"/>
            <w:numPr>
              <w:ilvl w:val="1"/>
              <w:numId w:val="2"/>
            </w:numPr>
            <w:tabs>
              <w:tab w:val="left" w:pos="1141"/>
              <w:tab w:val="left" w:leader="dot" w:pos="9457"/>
            </w:tabs>
            <w:spacing w:before="61"/>
            <w:ind w:left="600" w:firstLine="0"/>
          </w:pPr>
          <w:hyperlink w:anchor="_TOC_250000" w:history="1">
            <w:r w:rsidR="001901D4">
              <w:t>Provide tracking and audit reports for the Fee Basis to IB Provider automation.</w:t>
            </w:r>
            <w:r w:rsidR="001901D4">
              <w:tab/>
            </w:r>
            <w:r w:rsidR="001901D4">
              <w:rPr>
                <w:spacing w:val="-17"/>
              </w:rPr>
              <w:t>2</w:t>
            </w:r>
          </w:hyperlink>
        </w:p>
        <w:p w:rsidR="00ED0410" w:rsidRDefault="001901D4">
          <w:pPr>
            <w:rPr>
              <w:rFonts w:ascii="Arial"/>
              <w:b/>
            </w:rPr>
          </w:pPr>
          <w:r>
            <w:fldChar w:fldCharType="end"/>
          </w:r>
        </w:p>
      </w:sdtContent>
    </w:sdt>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rPr>
          <w:rFonts w:ascii="Arial"/>
          <w:b/>
        </w:rPr>
      </w:pPr>
    </w:p>
    <w:p w:rsidR="00ED0410" w:rsidRDefault="00ED0410">
      <w:pPr>
        <w:pStyle w:val="BodyText"/>
        <w:spacing w:before="7"/>
        <w:rPr>
          <w:rFonts w:ascii="Arial"/>
          <w:b/>
          <w:sz w:val="26"/>
        </w:rPr>
      </w:pPr>
    </w:p>
    <w:p w:rsidR="00ED0410" w:rsidRDefault="001901D4">
      <w:pPr>
        <w:tabs>
          <w:tab w:val="left" w:pos="3118"/>
        </w:tabs>
        <w:ind w:left="4839" w:right="3036" w:hanging="4549"/>
        <w:rPr>
          <w:sz w:val="20"/>
        </w:rPr>
      </w:pPr>
      <w:r>
        <w:rPr>
          <w:sz w:val="20"/>
        </w:rPr>
        <w:t>December 2012</w:t>
      </w:r>
      <w:r>
        <w:rPr>
          <w:sz w:val="20"/>
        </w:rPr>
        <w:tab/>
        <w:t>Integrated Billing IB*2.0*476 Release</w:t>
      </w:r>
      <w:r>
        <w:rPr>
          <w:spacing w:val="-11"/>
          <w:sz w:val="20"/>
        </w:rPr>
        <w:t xml:space="preserve"> </w:t>
      </w:r>
      <w:r>
        <w:rPr>
          <w:sz w:val="20"/>
        </w:rPr>
        <w:t>Notes iii</w:t>
      </w:r>
    </w:p>
    <w:p w:rsidR="00ED0410" w:rsidRDefault="00ED0410">
      <w:pPr>
        <w:rPr>
          <w:sz w:val="20"/>
        </w:rPr>
        <w:sectPr w:rsidR="00ED0410">
          <w:pgSz w:w="12240" w:h="15840"/>
          <w:pgMar w:top="1360" w:right="1280" w:bottom="280" w:left="1200" w:header="720" w:footer="720" w:gutter="0"/>
          <w:cols w:space="720"/>
        </w:sectPr>
      </w:pPr>
    </w:p>
    <w:p w:rsidR="00ED0410" w:rsidRDefault="00ED0410">
      <w:pPr>
        <w:pStyle w:val="BodyText"/>
        <w:spacing w:before="4"/>
        <w:rPr>
          <w:sz w:val="17"/>
        </w:rPr>
      </w:pPr>
    </w:p>
    <w:p w:rsidR="00ED0410" w:rsidRDefault="00ED0410">
      <w:pPr>
        <w:rPr>
          <w:sz w:val="17"/>
        </w:rPr>
        <w:sectPr w:rsidR="00ED0410">
          <w:pgSz w:w="12240" w:h="15840"/>
          <w:pgMar w:top="1500" w:right="1280" w:bottom="280" w:left="1200" w:header="720" w:footer="720" w:gutter="0"/>
          <w:cols w:space="720"/>
        </w:sectPr>
      </w:pPr>
    </w:p>
    <w:p w:rsidR="00ED0410" w:rsidRDefault="00ED0410">
      <w:pPr>
        <w:pStyle w:val="BodyText"/>
        <w:rPr>
          <w:sz w:val="20"/>
        </w:rPr>
      </w:pPr>
    </w:p>
    <w:p w:rsidR="00ED0410" w:rsidRDefault="00ED0410">
      <w:pPr>
        <w:pStyle w:val="BodyText"/>
        <w:spacing w:before="9"/>
        <w:rPr>
          <w:sz w:val="25"/>
        </w:rPr>
      </w:pPr>
    </w:p>
    <w:p w:rsidR="00ED0410" w:rsidRDefault="001901D4">
      <w:pPr>
        <w:pStyle w:val="Heading1"/>
        <w:numPr>
          <w:ilvl w:val="0"/>
          <w:numId w:val="1"/>
        </w:numPr>
        <w:tabs>
          <w:tab w:val="left" w:pos="960"/>
          <w:tab w:val="left" w:pos="961"/>
        </w:tabs>
        <w:spacing w:before="89"/>
        <w:ind w:hanging="721"/>
      </w:pPr>
      <w:bookmarkStart w:id="1" w:name="_TOC_250007"/>
      <w:bookmarkEnd w:id="1"/>
      <w:r>
        <w:t>Introduction</w:t>
      </w:r>
    </w:p>
    <w:p w:rsidR="00ED0410" w:rsidRDefault="001901D4">
      <w:pPr>
        <w:pStyle w:val="BodyText"/>
        <w:spacing w:before="121"/>
        <w:ind w:left="240" w:right="238"/>
      </w:pPr>
      <w:r>
        <w:t>The Chief Business Office (CBO) is requesting an enhancement to the Veterans Health Information Systems and Technology Architecture (VistA) Fee Basis software application that will meet the Health Insurance Portability and Accountability Act (HIPAA) Electronic Data Interchange (EDI) 5010 mandate.</w:t>
      </w:r>
    </w:p>
    <w:p w:rsidR="00ED0410" w:rsidRDefault="00ED0410">
      <w:pPr>
        <w:pStyle w:val="BodyText"/>
        <w:spacing w:before="10"/>
        <w:rPr>
          <w:sz w:val="21"/>
        </w:rPr>
      </w:pPr>
    </w:p>
    <w:p w:rsidR="00ED0410" w:rsidRDefault="001901D4">
      <w:pPr>
        <w:pStyle w:val="BodyText"/>
        <w:ind w:left="240" w:right="147"/>
      </w:pPr>
      <w:r>
        <w:t>On January 16, 2009, the Department of Health and Human Services (HHS) published the final rule that will facilitate the United States’ ongoing transition to an electronic health care environment through the adoption of updated standards for electronic health care and pharmacy transactions. This portion of the transition involves converting all EDI transactions from HIPAA Accredited Standards Committee (ASC) X12 Version 4010 and 4010A1 to ASC X12 Version 5010. Effective January 1, 2012, VHA must reach</w:t>
      </w:r>
    </w:p>
    <w:p w:rsidR="00ED0410" w:rsidRDefault="001901D4">
      <w:pPr>
        <w:pStyle w:val="BodyText"/>
        <w:ind w:left="240" w:right="147"/>
      </w:pPr>
      <w:r>
        <w:t xml:space="preserve">Level II compliance, which means “that a covered entity has completed end-to-end testing with each of its trading </w:t>
      </w:r>
      <w:proofErr w:type="gramStart"/>
      <w:r>
        <w:t>partners, and</w:t>
      </w:r>
      <w:proofErr w:type="gramEnd"/>
      <w:r>
        <w:t xml:space="preserve"> is able to operate in production mode with the new versions of the standards.” All covered entities must be fully compliant on January 1, 2012. On this date, VHA will cease accepting 4010 and 4010A1 transactions.</w:t>
      </w:r>
    </w:p>
    <w:p w:rsidR="00ED0410" w:rsidRDefault="00ED0410">
      <w:pPr>
        <w:pStyle w:val="BodyText"/>
        <w:spacing w:before="5"/>
        <w:rPr>
          <w:sz w:val="32"/>
        </w:rPr>
      </w:pPr>
    </w:p>
    <w:p w:rsidR="00ED0410" w:rsidRDefault="001901D4">
      <w:pPr>
        <w:pStyle w:val="Heading1"/>
        <w:numPr>
          <w:ilvl w:val="0"/>
          <w:numId w:val="1"/>
        </w:numPr>
        <w:tabs>
          <w:tab w:val="left" w:pos="960"/>
          <w:tab w:val="left" w:pos="961"/>
        </w:tabs>
        <w:ind w:hanging="721"/>
      </w:pPr>
      <w:bookmarkStart w:id="2" w:name="_TOC_250006"/>
      <w:bookmarkEnd w:id="2"/>
      <w:r>
        <w:t>Overview</w:t>
      </w:r>
    </w:p>
    <w:p w:rsidR="00ED0410" w:rsidRDefault="001901D4">
      <w:pPr>
        <w:pStyle w:val="BodyText"/>
        <w:spacing w:before="122"/>
        <w:ind w:left="240" w:right="238"/>
      </w:pPr>
      <w:r>
        <w:t>This patch begins the process of automating Fee Basis (FB) claims to Integrating Billing (IB) bills (For Future Use). It includes a new API that is called by Fee Basis code to update the IB NON/OTHER VA BILLING PROVIDER (#355.93) file with provider information from Fee Basis files. It also includes modifications to two IB screens where Non-VA Provider information is entered to allow a user to allow/disallow record updates by the Fee Basis Payment to IB [FB PAID TO IB] nightly job which is introduced in FB*3.5*135.</w:t>
      </w:r>
    </w:p>
    <w:p w:rsidR="00ED0410" w:rsidRDefault="00ED0410">
      <w:pPr>
        <w:pStyle w:val="BodyText"/>
      </w:pPr>
    </w:p>
    <w:p w:rsidR="00ED0410" w:rsidRDefault="001901D4">
      <w:pPr>
        <w:pStyle w:val="BodyText"/>
        <w:spacing w:before="1"/>
        <w:ind w:left="240"/>
      </w:pPr>
      <w:r>
        <w:t>This patch requires IB*2.0*400 and IB*2.0*432.</w:t>
      </w:r>
    </w:p>
    <w:p w:rsidR="00ED0410" w:rsidRDefault="00ED0410">
      <w:pPr>
        <w:pStyle w:val="BodyText"/>
      </w:pPr>
    </w:p>
    <w:p w:rsidR="00ED0410" w:rsidRDefault="001901D4">
      <w:pPr>
        <w:pStyle w:val="BodyText"/>
        <w:spacing w:line="252" w:lineRule="exact"/>
        <w:ind w:left="240"/>
      </w:pPr>
      <w:r>
        <w:t>*** IMPORTANT NOTE***</w:t>
      </w:r>
    </w:p>
    <w:p w:rsidR="00ED0410" w:rsidRDefault="001901D4">
      <w:pPr>
        <w:pStyle w:val="BodyText"/>
        <w:ind w:left="240" w:right="3237"/>
      </w:pPr>
      <w:r>
        <w:t>Associated patch FB*3.5*135 requires IB*2.0*476 to be installed first. Once installed, FB*3.5*135 must be installed immediately after.</w:t>
      </w:r>
    </w:p>
    <w:p w:rsidR="00ED0410" w:rsidRDefault="00ED0410">
      <w:pPr>
        <w:pStyle w:val="BodyText"/>
        <w:spacing w:before="10"/>
        <w:rPr>
          <w:sz w:val="21"/>
        </w:rPr>
      </w:pPr>
    </w:p>
    <w:p w:rsidR="00ED0410" w:rsidRDefault="001901D4">
      <w:pPr>
        <w:pStyle w:val="BodyText"/>
        <w:spacing w:before="1"/>
        <w:ind w:left="240" w:right="238"/>
      </w:pPr>
      <w:r>
        <w:t>FB*3.5*135 and this patch (IB*2.0*476) have enhancements to FB and IB that represent partial automation of Fee vendors and 5010 providers (For Future Use). These enhancements were tested at the test sites and will be rolled out nationally, but not "turned on" (no post install). Future patches will build upon the baseline functionality established in these patches.</w:t>
      </w:r>
    </w:p>
    <w:p w:rsidR="00ED0410" w:rsidRDefault="00ED0410">
      <w:pPr>
        <w:pStyle w:val="BodyText"/>
        <w:spacing w:before="4"/>
        <w:rPr>
          <w:sz w:val="32"/>
        </w:rPr>
      </w:pPr>
    </w:p>
    <w:p w:rsidR="00ED0410" w:rsidRDefault="001901D4">
      <w:pPr>
        <w:pStyle w:val="Heading1"/>
        <w:numPr>
          <w:ilvl w:val="0"/>
          <w:numId w:val="1"/>
        </w:numPr>
        <w:tabs>
          <w:tab w:val="left" w:pos="960"/>
          <w:tab w:val="left" w:pos="961"/>
        </w:tabs>
        <w:ind w:hanging="721"/>
      </w:pPr>
      <w:bookmarkStart w:id="3" w:name="_TOC_250005"/>
      <w:r>
        <w:rPr>
          <w:spacing w:val="-3"/>
        </w:rPr>
        <w:t xml:space="preserve">New </w:t>
      </w:r>
      <w:r>
        <w:t>Service</w:t>
      </w:r>
      <w:r>
        <w:rPr>
          <w:spacing w:val="10"/>
        </w:rPr>
        <w:t xml:space="preserve"> </w:t>
      </w:r>
      <w:bookmarkEnd w:id="3"/>
      <w:r>
        <w:t>Request</w:t>
      </w:r>
    </w:p>
    <w:p w:rsidR="00ED0410" w:rsidRDefault="001901D4">
      <w:pPr>
        <w:pStyle w:val="BodyText"/>
        <w:spacing w:before="122" w:line="252" w:lineRule="exact"/>
        <w:ind w:left="240"/>
      </w:pPr>
      <w:r>
        <w:t>20090705 VistA Fee HIPAA 5010 Implementation, Discovery and Requirements</w:t>
      </w:r>
    </w:p>
    <w:p w:rsidR="00ED0410" w:rsidRDefault="001901D4">
      <w:pPr>
        <w:pStyle w:val="BodyText"/>
        <w:ind w:left="240" w:right="201"/>
      </w:pPr>
      <w:r>
        <w:t>To meet the expanding needs of Electronic Data Interchange (EDI) processes and address the system and data changes required with the 5010 version, the Fee Basis package will need to collect, store and report additional elements from the claim data. National Provider Identifiers (NPI) and physical service locations are needed to better inform downstream or dependent processes. Much of the additional data collection is needed to support (1) revenue functions, where a third party insurance has a financial obligation surrounding payments made for non-service connected episodes of care and (2) pricing , where the service location impacts the allowed amount for a healthcare</w:t>
      </w:r>
      <w:r>
        <w:rPr>
          <w:spacing w:val="-13"/>
        </w:rPr>
        <w:t xml:space="preserve"> </w:t>
      </w:r>
      <w:r>
        <w:t>service.</w:t>
      </w:r>
    </w:p>
    <w:p w:rsidR="00ED0410" w:rsidRDefault="00ED0410">
      <w:pPr>
        <w:pStyle w:val="BodyText"/>
        <w:rPr>
          <w:sz w:val="20"/>
        </w:rPr>
      </w:pPr>
    </w:p>
    <w:p w:rsidR="00ED0410" w:rsidRDefault="00ED0410">
      <w:pPr>
        <w:pStyle w:val="BodyText"/>
        <w:rPr>
          <w:sz w:val="20"/>
        </w:rPr>
      </w:pPr>
    </w:p>
    <w:p w:rsidR="00ED0410" w:rsidRDefault="00ED0410">
      <w:pPr>
        <w:pStyle w:val="BodyText"/>
        <w:spacing w:before="2"/>
      </w:pPr>
    </w:p>
    <w:p w:rsidR="00ED0410" w:rsidRDefault="001901D4">
      <w:pPr>
        <w:tabs>
          <w:tab w:val="left" w:pos="3120"/>
          <w:tab w:val="right" w:pos="9600"/>
        </w:tabs>
        <w:spacing w:before="91"/>
        <w:ind w:left="240"/>
        <w:rPr>
          <w:sz w:val="20"/>
        </w:rPr>
      </w:pPr>
      <w:r>
        <w:rPr>
          <w:sz w:val="20"/>
        </w:rPr>
        <w:t>December 2012</w:t>
      </w:r>
      <w:r>
        <w:rPr>
          <w:sz w:val="20"/>
        </w:rPr>
        <w:tab/>
        <w:t>Integrated Billing IB*2.0*476 Release</w:t>
      </w:r>
      <w:r>
        <w:rPr>
          <w:spacing w:val="-1"/>
          <w:sz w:val="20"/>
        </w:rPr>
        <w:t xml:space="preserve"> </w:t>
      </w:r>
      <w:r>
        <w:rPr>
          <w:sz w:val="20"/>
        </w:rPr>
        <w:t>Notes</w:t>
      </w:r>
      <w:r>
        <w:rPr>
          <w:sz w:val="20"/>
        </w:rPr>
        <w:tab/>
        <w:t>1</w:t>
      </w:r>
    </w:p>
    <w:p w:rsidR="00ED0410" w:rsidRDefault="00ED0410">
      <w:pPr>
        <w:rPr>
          <w:sz w:val="20"/>
        </w:rPr>
        <w:sectPr w:rsidR="00ED0410">
          <w:pgSz w:w="12240" w:h="15840"/>
          <w:pgMar w:top="1500" w:right="1280" w:bottom="280" w:left="1200" w:header="720" w:footer="720" w:gutter="0"/>
          <w:cols w:space="720"/>
        </w:sectPr>
      </w:pPr>
    </w:p>
    <w:p w:rsidR="00ED0410" w:rsidRDefault="001901D4">
      <w:pPr>
        <w:pStyle w:val="Heading1"/>
        <w:numPr>
          <w:ilvl w:val="0"/>
          <w:numId w:val="1"/>
        </w:numPr>
        <w:tabs>
          <w:tab w:val="left" w:pos="960"/>
          <w:tab w:val="left" w:pos="961"/>
        </w:tabs>
        <w:spacing w:before="74"/>
        <w:ind w:hanging="721"/>
      </w:pPr>
      <w:bookmarkStart w:id="4" w:name="_TOC_250004"/>
      <w:r>
        <w:lastRenderedPageBreak/>
        <w:t>Modifications for Patch</w:t>
      </w:r>
      <w:r>
        <w:rPr>
          <w:spacing w:val="-2"/>
        </w:rPr>
        <w:t xml:space="preserve"> </w:t>
      </w:r>
      <w:bookmarkEnd w:id="4"/>
      <w:r>
        <w:t>IB*2.0*476</w:t>
      </w:r>
    </w:p>
    <w:p w:rsidR="00ED0410" w:rsidRDefault="001901D4">
      <w:pPr>
        <w:pStyle w:val="BodyText"/>
        <w:spacing w:before="119"/>
        <w:ind w:left="240"/>
      </w:pPr>
      <w:r>
        <w:t xml:space="preserve">*** </w:t>
      </w:r>
      <w:proofErr w:type="gramStart"/>
      <w:r>
        <w:t>All of</w:t>
      </w:r>
      <w:proofErr w:type="gramEnd"/>
      <w:r>
        <w:t xml:space="preserve"> the below are for future use.***</w:t>
      </w:r>
    </w:p>
    <w:p w:rsidR="00ED0410" w:rsidRDefault="00ED0410">
      <w:pPr>
        <w:pStyle w:val="BodyText"/>
        <w:spacing w:before="6"/>
        <w:rPr>
          <w:sz w:val="32"/>
        </w:rPr>
      </w:pPr>
    </w:p>
    <w:p w:rsidR="00ED0410" w:rsidRDefault="001901D4">
      <w:pPr>
        <w:pStyle w:val="Heading2"/>
        <w:numPr>
          <w:ilvl w:val="1"/>
          <w:numId w:val="1"/>
        </w:numPr>
        <w:tabs>
          <w:tab w:val="left" w:pos="1140"/>
          <w:tab w:val="left" w:pos="1141"/>
        </w:tabs>
        <w:ind w:hanging="901"/>
      </w:pPr>
      <w:bookmarkStart w:id="5" w:name="_TOC_250003"/>
      <w:r>
        <w:t>Modified input transform</w:t>
      </w:r>
      <w:r>
        <w:rPr>
          <w:spacing w:val="-5"/>
        </w:rPr>
        <w:t xml:space="preserve"> </w:t>
      </w:r>
      <w:bookmarkEnd w:id="5"/>
      <w:r>
        <w:t>routines.</w:t>
      </w:r>
    </w:p>
    <w:p w:rsidR="00ED0410" w:rsidRDefault="001901D4">
      <w:pPr>
        <w:pStyle w:val="BodyText"/>
        <w:spacing w:before="61"/>
        <w:ind w:left="960" w:right="158"/>
      </w:pPr>
      <w:r>
        <w:t>The input transforms on two fields in the IB NON/OTHER VA BILLING PROVIDER FILE (#355.93) file were modified to allow the Fee Basis Payment to IB [FB PAID TO IB] background job make updates to the fields:</w:t>
      </w:r>
    </w:p>
    <w:p w:rsidR="00ED0410" w:rsidRDefault="001901D4">
      <w:pPr>
        <w:pStyle w:val="BodyText"/>
        <w:ind w:left="1680" w:right="2628"/>
      </w:pPr>
      <w:r>
        <w:t>PRVFMT^IBCEP8 was modified for the NAME (#.01) field NPIUSED^IBCEP81 was modified for the NPI (#41.01) field</w:t>
      </w:r>
    </w:p>
    <w:p w:rsidR="00ED0410" w:rsidRDefault="00ED0410">
      <w:pPr>
        <w:pStyle w:val="BodyText"/>
        <w:spacing w:before="5"/>
        <w:rPr>
          <w:sz w:val="32"/>
        </w:rPr>
      </w:pPr>
    </w:p>
    <w:p w:rsidR="00ED0410" w:rsidRDefault="001901D4">
      <w:pPr>
        <w:pStyle w:val="Heading2"/>
        <w:numPr>
          <w:ilvl w:val="1"/>
          <w:numId w:val="1"/>
        </w:numPr>
        <w:tabs>
          <w:tab w:val="left" w:pos="1140"/>
          <w:tab w:val="left" w:pos="1141"/>
        </w:tabs>
        <w:ind w:left="1147" w:right="905" w:hanging="908"/>
      </w:pPr>
      <w:bookmarkStart w:id="6" w:name="_TOC_250002"/>
      <w:r>
        <w:t xml:space="preserve">A new </w:t>
      </w:r>
      <w:r>
        <w:rPr>
          <w:spacing w:val="-3"/>
        </w:rPr>
        <w:t xml:space="preserve">API </w:t>
      </w:r>
      <w:r>
        <w:rPr>
          <w:spacing w:val="2"/>
        </w:rPr>
        <w:t xml:space="preserve">was </w:t>
      </w:r>
      <w:r>
        <w:t>created to be used by Fee Basis</w:t>
      </w:r>
      <w:r>
        <w:rPr>
          <w:spacing w:val="-33"/>
        </w:rPr>
        <w:t xml:space="preserve"> </w:t>
      </w:r>
      <w:r>
        <w:t>for automating IB provider</w:t>
      </w:r>
      <w:r>
        <w:rPr>
          <w:spacing w:val="-1"/>
        </w:rPr>
        <w:t xml:space="preserve"> </w:t>
      </w:r>
      <w:bookmarkEnd w:id="6"/>
      <w:r>
        <w:t>edits.</w:t>
      </w:r>
    </w:p>
    <w:p w:rsidR="00ED0410" w:rsidRDefault="001901D4">
      <w:pPr>
        <w:pStyle w:val="BodyText"/>
        <w:spacing w:before="60"/>
        <w:ind w:left="960" w:right="232"/>
      </w:pPr>
      <w:r>
        <w:t>A new routine IBCEP8C contains the API EPFBAPI that is called by the Fee Basis Payment to IB [FB PAID TO IB] background job to add/edit IB providers. Supporting functions include a lookup of existing records in the IB NON/OTHER VA BILLING PROVIDER FILE (#355.93) file using the NPI provided by Fee Basis records. Other functions include the ability to compare and update a matched record when required, and functions to create a new entry. The new field (#50) DATE/TIME LAST FB UPDATE is edited during the automated process to allow tracking and reporting of IB providers edited by Fee Basis.</w:t>
      </w:r>
    </w:p>
    <w:p w:rsidR="00ED0410" w:rsidRDefault="00ED0410">
      <w:pPr>
        <w:pStyle w:val="BodyText"/>
        <w:spacing w:before="6"/>
        <w:rPr>
          <w:sz w:val="32"/>
        </w:rPr>
      </w:pPr>
    </w:p>
    <w:p w:rsidR="00ED0410" w:rsidRDefault="001901D4">
      <w:pPr>
        <w:pStyle w:val="Heading2"/>
        <w:numPr>
          <w:ilvl w:val="1"/>
          <w:numId w:val="1"/>
        </w:numPr>
        <w:tabs>
          <w:tab w:val="left" w:pos="1140"/>
          <w:tab w:val="left" w:pos="1141"/>
        </w:tabs>
        <w:ind w:left="1147" w:right="196" w:hanging="908"/>
      </w:pPr>
      <w:bookmarkStart w:id="7" w:name="_TOC_250001"/>
      <w:r>
        <w:t>Allow IB users to turn off automated edits to specific</w:t>
      </w:r>
      <w:r>
        <w:rPr>
          <w:spacing w:val="-20"/>
        </w:rPr>
        <w:t xml:space="preserve"> </w:t>
      </w:r>
      <w:r>
        <w:t xml:space="preserve">IB </w:t>
      </w:r>
      <w:r>
        <w:rPr>
          <w:spacing w:val="-4"/>
        </w:rPr>
        <w:t>Non-VA</w:t>
      </w:r>
      <w:r>
        <w:rPr>
          <w:spacing w:val="-19"/>
        </w:rPr>
        <w:t xml:space="preserve"> </w:t>
      </w:r>
      <w:bookmarkEnd w:id="7"/>
      <w:r>
        <w:t>Providers.</w:t>
      </w:r>
    </w:p>
    <w:p w:rsidR="00ED0410" w:rsidRDefault="001901D4">
      <w:pPr>
        <w:pStyle w:val="BodyText"/>
        <w:spacing w:before="59"/>
        <w:ind w:left="960" w:right="177"/>
      </w:pPr>
      <w:r>
        <w:t>Routines IBCEP8 and IBCEP8B have been modified to display and update a new multiple valued field, DATE/TIME ALLOW FB UPDATE (#51) in the IB NON/OTHER VA BILLING</w:t>
      </w:r>
    </w:p>
    <w:p w:rsidR="00ED0410" w:rsidRDefault="001901D4">
      <w:pPr>
        <w:pStyle w:val="BodyText"/>
        <w:ind w:left="960" w:right="230"/>
      </w:pPr>
      <w:r>
        <w:t>PROVIDER FILE (#355.93) file. A new routine, IBCEP8C1 provides supporting code for this functionality. The new field allows an IB user to 'allow' or 'disallow' automated updates from Fee Basis. The modified routines are accessed by the IB Non-VA Provider ID Maintenance screens in</w:t>
      </w:r>
      <w:r>
        <w:rPr>
          <w:spacing w:val="-1"/>
        </w:rPr>
        <w:t xml:space="preserve"> </w:t>
      </w:r>
      <w:r>
        <w:t>IB.</w:t>
      </w:r>
    </w:p>
    <w:p w:rsidR="00ED0410" w:rsidRDefault="001901D4">
      <w:pPr>
        <w:pStyle w:val="Heading2"/>
        <w:numPr>
          <w:ilvl w:val="1"/>
          <w:numId w:val="1"/>
        </w:numPr>
        <w:tabs>
          <w:tab w:val="left" w:pos="1140"/>
          <w:tab w:val="left" w:pos="1141"/>
        </w:tabs>
        <w:spacing w:before="121"/>
        <w:ind w:left="1147" w:right="353" w:hanging="908"/>
      </w:pPr>
      <w:bookmarkStart w:id="8" w:name="_TOC_250000"/>
      <w:r>
        <w:t>Provide tracking and audit reports for the Fee Basis</w:t>
      </w:r>
      <w:r>
        <w:rPr>
          <w:spacing w:val="-20"/>
        </w:rPr>
        <w:t xml:space="preserve"> </w:t>
      </w:r>
      <w:bookmarkEnd w:id="8"/>
      <w:r>
        <w:t>to IB Provider automation.</w:t>
      </w:r>
    </w:p>
    <w:p w:rsidR="00ED0410" w:rsidRDefault="001901D4">
      <w:pPr>
        <w:pStyle w:val="BodyText"/>
        <w:spacing w:before="60"/>
        <w:ind w:left="960" w:right="202"/>
      </w:pPr>
      <w:r>
        <w:t xml:space="preserve">A new menu option, IB Provider From FB Reports Menu [IB PROVIDER FROM FB RPTS MENU] has been created that contain two new reporting options that provide tools to locate and display information about records modified or created by the FB PAID TO IB interface for a date range. This menu is not available on any existing IB </w:t>
      </w:r>
      <w:proofErr w:type="gramStart"/>
      <w:r>
        <w:t>menus, but</w:t>
      </w:r>
      <w:proofErr w:type="gramEnd"/>
      <w:r>
        <w:t xml:space="preserve"> could be added to a menu or secondary menu for an IB user or supervisor. The report options available on this menu are:</w:t>
      </w:r>
    </w:p>
    <w:p w:rsidR="00ED0410" w:rsidRDefault="001901D4">
      <w:pPr>
        <w:pStyle w:val="BodyText"/>
        <w:ind w:left="1680" w:right="266"/>
      </w:pPr>
      <w:r>
        <w:t>Non-VA Provider From FB Summary Report [IB PROVIDER FROM FB SUMMARY] Non-VA Provider From FB Detail Report [IB PROVIDER FROM FB DETAIL]</w:t>
      </w:r>
    </w:p>
    <w:p w:rsidR="00ED0410" w:rsidRDefault="00ED0410">
      <w:pPr>
        <w:pStyle w:val="BodyText"/>
        <w:rPr>
          <w:sz w:val="20"/>
        </w:rPr>
      </w:pPr>
    </w:p>
    <w:p w:rsidR="00ED0410" w:rsidRDefault="00ED0410">
      <w:pPr>
        <w:pStyle w:val="BodyText"/>
        <w:rPr>
          <w:sz w:val="20"/>
        </w:rPr>
      </w:pPr>
    </w:p>
    <w:p w:rsidR="00ED0410" w:rsidRDefault="00ED0410">
      <w:pPr>
        <w:pStyle w:val="BodyText"/>
        <w:rPr>
          <w:sz w:val="20"/>
        </w:rPr>
      </w:pPr>
    </w:p>
    <w:p w:rsidR="00ED0410" w:rsidRDefault="00ED0410">
      <w:pPr>
        <w:pStyle w:val="BodyText"/>
        <w:rPr>
          <w:sz w:val="20"/>
        </w:rPr>
      </w:pPr>
    </w:p>
    <w:p w:rsidR="00ED0410" w:rsidRDefault="00ED0410">
      <w:pPr>
        <w:pStyle w:val="BodyText"/>
        <w:rPr>
          <w:sz w:val="20"/>
        </w:rPr>
      </w:pPr>
    </w:p>
    <w:p w:rsidR="00ED0410" w:rsidRDefault="00ED0410">
      <w:pPr>
        <w:pStyle w:val="BodyText"/>
        <w:rPr>
          <w:sz w:val="20"/>
        </w:rPr>
      </w:pPr>
    </w:p>
    <w:p w:rsidR="00ED0410" w:rsidRDefault="00ED0410">
      <w:pPr>
        <w:pStyle w:val="BodyText"/>
        <w:rPr>
          <w:sz w:val="20"/>
        </w:rPr>
      </w:pPr>
    </w:p>
    <w:p w:rsidR="00ED0410" w:rsidRDefault="00ED0410">
      <w:pPr>
        <w:pStyle w:val="BodyText"/>
        <w:rPr>
          <w:sz w:val="20"/>
        </w:rPr>
      </w:pPr>
    </w:p>
    <w:p w:rsidR="00ED0410" w:rsidRDefault="00ED0410">
      <w:pPr>
        <w:pStyle w:val="BodyText"/>
        <w:rPr>
          <w:sz w:val="20"/>
        </w:rPr>
      </w:pPr>
    </w:p>
    <w:p w:rsidR="00ED0410" w:rsidRDefault="00ED0410">
      <w:pPr>
        <w:pStyle w:val="BodyText"/>
        <w:spacing w:before="5"/>
        <w:rPr>
          <w:sz w:val="18"/>
        </w:rPr>
      </w:pPr>
    </w:p>
    <w:p w:rsidR="00ED0410" w:rsidRDefault="001901D4">
      <w:pPr>
        <w:tabs>
          <w:tab w:val="left" w:pos="3120"/>
          <w:tab w:val="left" w:pos="8329"/>
        </w:tabs>
        <w:spacing w:before="1"/>
        <w:ind w:left="240"/>
        <w:rPr>
          <w:sz w:val="20"/>
        </w:rPr>
      </w:pPr>
      <w:r>
        <w:rPr>
          <w:sz w:val="20"/>
        </w:rPr>
        <w:t>2</w:t>
      </w:r>
      <w:r>
        <w:rPr>
          <w:sz w:val="20"/>
        </w:rPr>
        <w:tab/>
        <w:t>Integrated Billing IB*2.0*476</w:t>
      </w:r>
      <w:r>
        <w:rPr>
          <w:spacing w:val="-7"/>
          <w:sz w:val="20"/>
        </w:rPr>
        <w:t xml:space="preserve"> </w:t>
      </w:r>
      <w:r>
        <w:rPr>
          <w:sz w:val="20"/>
        </w:rPr>
        <w:t>Release</w:t>
      </w:r>
      <w:r>
        <w:rPr>
          <w:spacing w:val="-2"/>
          <w:sz w:val="20"/>
        </w:rPr>
        <w:t xml:space="preserve"> </w:t>
      </w:r>
      <w:r>
        <w:rPr>
          <w:sz w:val="20"/>
        </w:rPr>
        <w:t>Notes</w:t>
      </w:r>
      <w:r>
        <w:rPr>
          <w:sz w:val="20"/>
        </w:rPr>
        <w:tab/>
        <w:t>December 2012</w:t>
      </w:r>
    </w:p>
    <w:sectPr w:rsidR="00ED0410">
      <w:pgSz w:w="12240" w:h="15840"/>
      <w:pgMar w:top="1360" w:right="12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796"/>
    <w:multiLevelType w:val="multilevel"/>
    <w:tmpl w:val="D774F69C"/>
    <w:lvl w:ilvl="0">
      <w:start w:val="1"/>
      <w:numFmt w:val="decimal"/>
      <w:lvlText w:val="%1."/>
      <w:lvlJc w:val="left"/>
      <w:pPr>
        <w:ind w:left="960" w:hanging="720"/>
        <w:jc w:val="left"/>
      </w:pPr>
      <w:rPr>
        <w:rFonts w:ascii="Arial" w:eastAsia="Arial" w:hAnsi="Arial" w:cs="Arial" w:hint="default"/>
        <w:b/>
        <w:bCs/>
        <w:spacing w:val="-1"/>
        <w:w w:val="99"/>
        <w:sz w:val="36"/>
        <w:szCs w:val="36"/>
        <w:lang w:val="en-US" w:eastAsia="en-US" w:bidi="ar-SA"/>
      </w:rPr>
    </w:lvl>
    <w:lvl w:ilvl="1">
      <w:start w:val="1"/>
      <w:numFmt w:val="decimal"/>
      <w:lvlText w:val="%1.%2."/>
      <w:lvlJc w:val="left"/>
      <w:pPr>
        <w:ind w:left="1140" w:hanging="900"/>
        <w:jc w:val="left"/>
      </w:pPr>
      <w:rPr>
        <w:rFonts w:ascii="Arial" w:eastAsia="Arial" w:hAnsi="Arial" w:cs="Arial" w:hint="default"/>
        <w:b/>
        <w:bCs/>
        <w:w w:val="99"/>
        <w:sz w:val="32"/>
        <w:szCs w:val="32"/>
        <w:lang w:val="en-US" w:eastAsia="en-US" w:bidi="ar-SA"/>
      </w:rPr>
    </w:lvl>
    <w:lvl w:ilvl="2">
      <w:numFmt w:val="bullet"/>
      <w:lvlText w:val="•"/>
      <w:lvlJc w:val="left"/>
      <w:pPr>
        <w:ind w:left="2097" w:hanging="900"/>
      </w:pPr>
      <w:rPr>
        <w:rFonts w:hint="default"/>
        <w:lang w:val="en-US" w:eastAsia="en-US" w:bidi="ar-SA"/>
      </w:rPr>
    </w:lvl>
    <w:lvl w:ilvl="3">
      <w:numFmt w:val="bullet"/>
      <w:lvlText w:val="•"/>
      <w:lvlJc w:val="left"/>
      <w:pPr>
        <w:ind w:left="3055" w:hanging="900"/>
      </w:pPr>
      <w:rPr>
        <w:rFonts w:hint="default"/>
        <w:lang w:val="en-US" w:eastAsia="en-US" w:bidi="ar-SA"/>
      </w:rPr>
    </w:lvl>
    <w:lvl w:ilvl="4">
      <w:numFmt w:val="bullet"/>
      <w:lvlText w:val="•"/>
      <w:lvlJc w:val="left"/>
      <w:pPr>
        <w:ind w:left="4013" w:hanging="900"/>
      </w:pPr>
      <w:rPr>
        <w:rFonts w:hint="default"/>
        <w:lang w:val="en-US" w:eastAsia="en-US" w:bidi="ar-SA"/>
      </w:rPr>
    </w:lvl>
    <w:lvl w:ilvl="5">
      <w:numFmt w:val="bullet"/>
      <w:lvlText w:val="•"/>
      <w:lvlJc w:val="left"/>
      <w:pPr>
        <w:ind w:left="4971" w:hanging="900"/>
      </w:pPr>
      <w:rPr>
        <w:rFonts w:hint="default"/>
        <w:lang w:val="en-US" w:eastAsia="en-US" w:bidi="ar-SA"/>
      </w:rPr>
    </w:lvl>
    <w:lvl w:ilvl="6">
      <w:numFmt w:val="bullet"/>
      <w:lvlText w:val="•"/>
      <w:lvlJc w:val="left"/>
      <w:pPr>
        <w:ind w:left="5928" w:hanging="900"/>
      </w:pPr>
      <w:rPr>
        <w:rFonts w:hint="default"/>
        <w:lang w:val="en-US" w:eastAsia="en-US" w:bidi="ar-SA"/>
      </w:rPr>
    </w:lvl>
    <w:lvl w:ilvl="7">
      <w:numFmt w:val="bullet"/>
      <w:lvlText w:val="•"/>
      <w:lvlJc w:val="left"/>
      <w:pPr>
        <w:ind w:left="6886" w:hanging="900"/>
      </w:pPr>
      <w:rPr>
        <w:rFonts w:hint="default"/>
        <w:lang w:val="en-US" w:eastAsia="en-US" w:bidi="ar-SA"/>
      </w:rPr>
    </w:lvl>
    <w:lvl w:ilvl="8">
      <w:numFmt w:val="bullet"/>
      <w:lvlText w:val="•"/>
      <w:lvlJc w:val="left"/>
      <w:pPr>
        <w:ind w:left="7844" w:hanging="900"/>
      </w:pPr>
      <w:rPr>
        <w:rFonts w:hint="default"/>
        <w:lang w:val="en-US" w:eastAsia="en-US" w:bidi="ar-SA"/>
      </w:rPr>
    </w:lvl>
  </w:abstractNum>
  <w:abstractNum w:abstractNumId="1" w15:restartNumberingAfterBreak="0">
    <w:nsid w:val="2BC1474D"/>
    <w:multiLevelType w:val="multilevel"/>
    <w:tmpl w:val="69AC7F9E"/>
    <w:lvl w:ilvl="0">
      <w:start w:val="1"/>
      <w:numFmt w:val="decimal"/>
      <w:lvlText w:val="%1."/>
      <w:lvlJc w:val="left"/>
      <w:pPr>
        <w:ind w:left="78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140" w:hanging="540"/>
        <w:jc w:val="left"/>
      </w:pPr>
      <w:rPr>
        <w:rFonts w:ascii="Arial" w:eastAsia="Arial" w:hAnsi="Arial" w:cs="Arial" w:hint="default"/>
        <w:b/>
        <w:bCs/>
        <w:w w:val="99"/>
        <w:sz w:val="24"/>
        <w:szCs w:val="24"/>
        <w:lang w:val="en-US" w:eastAsia="en-US" w:bidi="ar-SA"/>
      </w:rPr>
    </w:lvl>
    <w:lvl w:ilvl="2">
      <w:numFmt w:val="bullet"/>
      <w:lvlText w:val="•"/>
      <w:lvlJc w:val="left"/>
      <w:pPr>
        <w:ind w:left="2097" w:hanging="540"/>
      </w:pPr>
      <w:rPr>
        <w:rFonts w:hint="default"/>
        <w:lang w:val="en-US" w:eastAsia="en-US" w:bidi="ar-SA"/>
      </w:rPr>
    </w:lvl>
    <w:lvl w:ilvl="3">
      <w:numFmt w:val="bullet"/>
      <w:lvlText w:val="•"/>
      <w:lvlJc w:val="left"/>
      <w:pPr>
        <w:ind w:left="3055" w:hanging="540"/>
      </w:pPr>
      <w:rPr>
        <w:rFonts w:hint="default"/>
        <w:lang w:val="en-US" w:eastAsia="en-US" w:bidi="ar-SA"/>
      </w:rPr>
    </w:lvl>
    <w:lvl w:ilvl="4">
      <w:numFmt w:val="bullet"/>
      <w:lvlText w:val="•"/>
      <w:lvlJc w:val="left"/>
      <w:pPr>
        <w:ind w:left="4013" w:hanging="540"/>
      </w:pPr>
      <w:rPr>
        <w:rFonts w:hint="default"/>
        <w:lang w:val="en-US" w:eastAsia="en-US" w:bidi="ar-SA"/>
      </w:rPr>
    </w:lvl>
    <w:lvl w:ilvl="5">
      <w:numFmt w:val="bullet"/>
      <w:lvlText w:val="•"/>
      <w:lvlJc w:val="left"/>
      <w:pPr>
        <w:ind w:left="4971" w:hanging="540"/>
      </w:pPr>
      <w:rPr>
        <w:rFonts w:hint="default"/>
        <w:lang w:val="en-US" w:eastAsia="en-US" w:bidi="ar-SA"/>
      </w:rPr>
    </w:lvl>
    <w:lvl w:ilvl="6">
      <w:numFmt w:val="bullet"/>
      <w:lvlText w:val="•"/>
      <w:lvlJc w:val="left"/>
      <w:pPr>
        <w:ind w:left="5928" w:hanging="540"/>
      </w:pPr>
      <w:rPr>
        <w:rFonts w:hint="default"/>
        <w:lang w:val="en-US" w:eastAsia="en-US" w:bidi="ar-SA"/>
      </w:rPr>
    </w:lvl>
    <w:lvl w:ilvl="7">
      <w:numFmt w:val="bullet"/>
      <w:lvlText w:val="•"/>
      <w:lvlJc w:val="left"/>
      <w:pPr>
        <w:ind w:left="6886" w:hanging="540"/>
      </w:pPr>
      <w:rPr>
        <w:rFonts w:hint="default"/>
        <w:lang w:val="en-US" w:eastAsia="en-US" w:bidi="ar-SA"/>
      </w:rPr>
    </w:lvl>
    <w:lvl w:ilvl="8">
      <w:numFmt w:val="bullet"/>
      <w:lvlText w:val="•"/>
      <w:lvlJc w:val="left"/>
      <w:pPr>
        <w:ind w:left="7844" w:hanging="54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10"/>
    <w:rsid w:val="001901D4"/>
    <w:rsid w:val="00C146CB"/>
    <w:rsid w:val="00ED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9E467-4770-465F-84C3-E38E316A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60" w:hanging="721"/>
      <w:outlineLvl w:val="0"/>
    </w:pPr>
    <w:rPr>
      <w:rFonts w:ascii="Arial" w:eastAsia="Arial" w:hAnsi="Arial" w:cs="Arial"/>
      <w:b/>
      <w:bCs/>
      <w:sz w:val="36"/>
      <w:szCs w:val="36"/>
    </w:rPr>
  </w:style>
  <w:style w:type="paragraph" w:styleId="Heading2">
    <w:name w:val="heading 2"/>
    <w:basedOn w:val="Normal"/>
    <w:uiPriority w:val="9"/>
    <w:unhideWhenUsed/>
    <w:qFormat/>
    <w:pPr>
      <w:ind w:left="1147" w:hanging="908"/>
      <w:outlineLvl w:val="1"/>
    </w:pPr>
    <w:rPr>
      <w:rFonts w:ascii="Arial" w:eastAsia="Arial" w:hAnsi="Arial" w:cs="Arial"/>
      <w:b/>
      <w:bCs/>
      <w:sz w:val="32"/>
      <w:szCs w:val="32"/>
    </w:rPr>
  </w:style>
  <w:style w:type="paragraph" w:styleId="Heading3">
    <w:name w:val="heading 3"/>
    <w:basedOn w:val="Normal"/>
    <w:uiPriority w:val="9"/>
    <w:unhideWhenUsed/>
    <w:qFormat/>
    <w:pPr>
      <w:spacing w:before="76"/>
      <w:ind w:left="3449" w:right="1968"/>
      <w:jc w:val="center"/>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780" w:hanging="708"/>
    </w:pPr>
    <w:rPr>
      <w:rFonts w:ascii="Arial" w:eastAsia="Arial" w:hAnsi="Arial" w:cs="Arial"/>
      <w:b/>
      <w:bCs/>
      <w:sz w:val="28"/>
      <w:szCs w:val="28"/>
    </w:rPr>
  </w:style>
  <w:style w:type="paragraph" w:styleId="TOC2">
    <w:name w:val="toc 2"/>
    <w:basedOn w:val="Normal"/>
    <w:uiPriority w:val="1"/>
    <w:qFormat/>
    <w:pPr>
      <w:spacing w:before="60"/>
      <w:ind w:left="600" w:right="166"/>
    </w:pPr>
    <w:rPr>
      <w:rFonts w:ascii="Arial" w:eastAsia="Arial" w:hAnsi="Arial" w:cs="Arial"/>
      <w:b/>
      <w:b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780" w:hanging="721"/>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IB*2.0*476 Release Notes</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IB*2.0*476 Release Notes</dc:title>
  <dc:subject>User Documentation Template</dc:subject>
  <dc:creator>Dept of Veterans Affairs</dc:creator>
  <cp:lastModifiedBy>Dept of Veterans Affairs</cp:lastModifiedBy>
  <cp:revision>2</cp:revision>
  <dcterms:created xsi:type="dcterms:W3CDTF">2021-02-23T22:48:00Z</dcterms:created>
  <dcterms:modified xsi:type="dcterms:W3CDTF">2021-02-23T22:48:00Z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2012-12-13T00:00:00Z</vt:filetime>
  </property>
  <property fmtid="{D5CDD505-2E9C-101B-9397-08002B2CF9AE}" pid="3" name="Creator">
    <vt:lpwstr>Microsoft® Word 2010</vt:lpwstr>
  </property>
  <property fmtid="{D5CDD505-2E9C-101B-9397-08002B2CF9AE}" pid="4" name="LastSaved">
    <vt:filetime>2020-12-09T00:00:00Z</vt:filetime>
  </property>
</Properties>
</file>