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CBEC" w14:textId="641020EF" w:rsidR="00045AAC" w:rsidRPr="00F3699D" w:rsidRDefault="00045AAC" w:rsidP="00045AAC">
      <w:pPr>
        <w:pStyle w:val="Title"/>
        <w:spacing w:after="360"/>
      </w:pPr>
      <w:bookmarkStart w:id="0" w:name="_Toc205632711"/>
      <w:r w:rsidRPr="00F3699D">
        <w:t xml:space="preserve">Enrollment System Modernization (ESM) </w:t>
      </w:r>
      <w:r w:rsidR="00F15448">
        <w:t>Phase 4</w:t>
      </w:r>
    </w:p>
    <w:p w14:paraId="398D1478" w14:textId="20EC0CF4" w:rsidR="00045AAC" w:rsidRPr="00F3699D" w:rsidRDefault="00045AAC" w:rsidP="00045AAC">
      <w:pPr>
        <w:pStyle w:val="Title"/>
        <w:spacing w:after="360"/>
      </w:pPr>
      <w:r w:rsidRPr="00F3699D">
        <w:t>Enrollment System (ES)</w:t>
      </w:r>
      <w:r w:rsidR="00380A1F" w:rsidRPr="00F3699D">
        <w:t xml:space="preserve"> </w:t>
      </w:r>
      <w:r w:rsidR="00830AC8">
        <w:t>5.17</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1CD4B745" w:rsidR="00045AAC" w:rsidRPr="00F3699D" w:rsidRDefault="00830AC8" w:rsidP="00045AAC">
      <w:pPr>
        <w:pStyle w:val="Title2"/>
      </w:pPr>
      <w:r>
        <w:t>August 2021</w:t>
      </w:r>
    </w:p>
    <w:p w14:paraId="12CCCE17" w14:textId="77777777" w:rsidR="00045AAC" w:rsidRPr="00F3699D" w:rsidRDefault="00045AAC" w:rsidP="00045AAC">
      <w:pPr>
        <w:pStyle w:val="Title2"/>
      </w:pPr>
      <w:r w:rsidRPr="00F3699D">
        <w:t>Department of Veterans Affairs</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786B8998" w14:textId="1110BBF1" w:rsidR="0084258C"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79740029" w:history="1">
        <w:r w:rsidR="0084258C" w:rsidRPr="00B0190D">
          <w:rPr>
            <w:rStyle w:val="Hyperlink"/>
            <w:noProof/>
          </w:rPr>
          <w:t>1</w:t>
        </w:r>
        <w:r w:rsidR="0084258C">
          <w:rPr>
            <w:rFonts w:asciiTheme="minorHAnsi" w:eastAsiaTheme="minorEastAsia" w:hAnsiTheme="minorHAnsi" w:cstheme="minorBidi"/>
            <w:b w:val="0"/>
            <w:noProof/>
            <w:sz w:val="22"/>
            <w:szCs w:val="22"/>
          </w:rPr>
          <w:tab/>
        </w:r>
        <w:r w:rsidR="0084258C" w:rsidRPr="00B0190D">
          <w:rPr>
            <w:rStyle w:val="Hyperlink"/>
            <w:noProof/>
          </w:rPr>
          <w:t>Introduction</w:t>
        </w:r>
        <w:r w:rsidR="0084258C">
          <w:rPr>
            <w:noProof/>
            <w:webHidden/>
          </w:rPr>
          <w:tab/>
        </w:r>
        <w:r w:rsidR="0084258C">
          <w:rPr>
            <w:noProof/>
            <w:webHidden/>
          </w:rPr>
          <w:fldChar w:fldCharType="begin"/>
        </w:r>
        <w:r w:rsidR="0084258C">
          <w:rPr>
            <w:noProof/>
            <w:webHidden/>
          </w:rPr>
          <w:instrText xml:space="preserve"> PAGEREF _Toc79740029 \h </w:instrText>
        </w:r>
        <w:r w:rsidR="0084258C">
          <w:rPr>
            <w:noProof/>
            <w:webHidden/>
          </w:rPr>
        </w:r>
        <w:r w:rsidR="0084258C">
          <w:rPr>
            <w:noProof/>
            <w:webHidden/>
          </w:rPr>
          <w:fldChar w:fldCharType="separate"/>
        </w:r>
        <w:r w:rsidR="00426C75">
          <w:rPr>
            <w:noProof/>
            <w:webHidden/>
          </w:rPr>
          <w:t>1</w:t>
        </w:r>
        <w:r w:rsidR="0084258C">
          <w:rPr>
            <w:noProof/>
            <w:webHidden/>
          </w:rPr>
          <w:fldChar w:fldCharType="end"/>
        </w:r>
      </w:hyperlink>
    </w:p>
    <w:p w14:paraId="508A8BAC" w14:textId="0254C2AC" w:rsidR="0084258C" w:rsidRDefault="0096446D">
      <w:pPr>
        <w:pStyle w:val="TOC1"/>
        <w:rPr>
          <w:rFonts w:asciiTheme="minorHAnsi" w:eastAsiaTheme="minorEastAsia" w:hAnsiTheme="minorHAnsi" w:cstheme="minorBidi"/>
          <w:b w:val="0"/>
          <w:noProof/>
          <w:sz w:val="22"/>
          <w:szCs w:val="22"/>
        </w:rPr>
      </w:pPr>
      <w:hyperlink w:anchor="_Toc79740030" w:history="1">
        <w:r w:rsidR="0084258C" w:rsidRPr="00B0190D">
          <w:rPr>
            <w:rStyle w:val="Hyperlink"/>
            <w:noProof/>
          </w:rPr>
          <w:t>2</w:t>
        </w:r>
        <w:r w:rsidR="0084258C">
          <w:rPr>
            <w:rFonts w:asciiTheme="minorHAnsi" w:eastAsiaTheme="minorEastAsia" w:hAnsiTheme="minorHAnsi" w:cstheme="minorBidi"/>
            <w:b w:val="0"/>
            <w:noProof/>
            <w:sz w:val="22"/>
            <w:szCs w:val="22"/>
          </w:rPr>
          <w:tab/>
        </w:r>
        <w:r w:rsidR="0084258C" w:rsidRPr="00B0190D">
          <w:rPr>
            <w:rStyle w:val="Hyperlink"/>
            <w:noProof/>
          </w:rPr>
          <w:t>Purpose</w:t>
        </w:r>
        <w:r w:rsidR="0084258C">
          <w:rPr>
            <w:noProof/>
            <w:webHidden/>
          </w:rPr>
          <w:tab/>
        </w:r>
        <w:r w:rsidR="0084258C">
          <w:rPr>
            <w:noProof/>
            <w:webHidden/>
          </w:rPr>
          <w:fldChar w:fldCharType="begin"/>
        </w:r>
        <w:r w:rsidR="0084258C">
          <w:rPr>
            <w:noProof/>
            <w:webHidden/>
          </w:rPr>
          <w:instrText xml:space="preserve"> PAGEREF _Toc79740030 \h </w:instrText>
        </w:r>
        <w:r w:rsidR="0084258C">
          <w:rPr>
            <w:noProof/>
            <w:webHidden/>
          </w:rPr>
        </w:r>
        <w:r w:rsidR="0084258C">
          <w:rPr>
            <w:noProof/>
            <w:webHidden/>
          </w:rPr>
          <w:fldChar w:fldCharType="separate"/>
        </w:r>
        <w:r w:rsidR="00426C75">
          <w:rPr>
            <w:noProof/>
            <w:webHidden/>
          </w:rPr>
          <w:t>2</w:t>
        </w:r>
        <w:r w:rsidR="0084258C">
          <w:rPr>
            <w:noProof/>
            <w:webHidden/>
          </w:rPr>
          <w:fldChar w:fldCharType="end"/>
        </w:r>
      </w:hyperlink>
    </w:p>
    <w:p w14:paraId="6E1D1E46" w14:textId="55F5FE60" w:rsidR="0084258C" w:rsidRDefault="0096446D">
      <w:pPr>
        <w:pStyle w:val="TOC1"/>
        <w:rPr>
          <w:rFonts w:asciiTheme="minorHAnsi" w:eastAsiaTheme="minorEastAsia" w:hAnsiTheme="minorHAnsi" w:cstheme="minorBidi"/>
          <w:b w:val="0"/>
          <w:noProof/>
          <w:sz w:val="22"/>
          <w:szCs w:val="22"/>
        </w:rPr>
      </w:pPr>
      <w:hyperlink w:anchor="_Toc79740031" w:history="1">
        <w:r w:rsidR="0084258C" w:rsidRPr="00B0190D">
          <w:rPr>
            <w:rStyle w:val="Hyperlink"/>
            <w:noProof/>
          </w:rPr>
          <w:t>3</w:t>
        </w:r>
        <w:r w:rsidR="0084258C">
          <w:rPr>
            <w:rFonts w:asciiTheme="minorHAnsi" w:eastAsiaTheme="minorEastAsia" w:hAnsiTheme="minorHAnsi" w:cstheme="minorBidi"/>
            <w:b w:val="0"/>
            <w:noProof/>
            <w:sz w:val="22"/>
            <w:szCs w:val="22"/>
          </w:rPr>
          <w:tab/>
        </w:r>
        <w:r w:rsidR="0084258C" w:rsidRPr="00B0190D">
          <w:rPr>
            <w:rStyle w:val="Hyperlink"/>
            <w:noProof/>
          </w:rPr>
          <w:t>Audience</w:t>
        </w:r>
        <w:r w:rsidR="0084258C">
          <w:rPr>
            <w:noProof/>
            <w:webHidden/>
          </w:rPr>
          <w:tab/>
        </w:r>
        <w:r w:rsidR="0084258C">
          <w:rPr>
            <w:noProof/>
            <w:webHidden/>
          </w:rPr>
          <w:fldChar w:fldCharType="begin"/>
        </w:r>
        <w:r w:rsidR="0084258C">
          <w:rPr>
            <w:noProof/>
            <w:webHidden/>
          </w:rPr>
          <w:instrText xml:space="preserve"> PAGEREF _Toc79740031 \h </w:instrText>
        </w:r>
        <w:r w:rsidR="0084258C">
          <w:rPr>
            <w:noProof/>
            <w:webHidden/>
          </w:rPr>
        </w:r>
        <w:r w:rsidR="0084258C">
          <w:rPr>
            <w:noProof/>
            <w:webHidden/>
          </w:rPr>
          <w:fldChar w:fldCharType="separate"/>
        </w:r>
        <w:r w:rsidR="00426C75">
          <w:rPr>
            <w:noProof/>
            <w:webHidden/>
          </w:rPr>
          <w:t>2</w:t>
        </w:r>
        <w:r w:rsidR="0084258C">
          <w:rPr>
            <w:noProof/>
            <w:webHidden/>
          </w:rPr>
          <w:fldChar w:fldCharType="end"/>
        </w:r>
      </w:hyperlink>
    </w:p>
    <w:p w14:paraId="6E1F46A2" w14:textId="1B37A0CC" w:rsidR="0084258C" w:rsidRDefault="0096446D">
      <w:pPr>
        <w:pStyle w:val="TOC1"/>
        <w:rPr>
          <w:rFonts w:asciiTheme="minorHAnsi" w:eastAsiaTheme="minorEastAsia" w:hAnsiTheme="minorHAnsi" w:cstheme="minorBidi"/>
          <w:b w:val="0"/>
          <w:noProof/>
          <w:sz w:val="22"/>
          <w:szCs w:val="22"/>
        </w:rPr>
      </w:pPr>
      <w:hyperlink w:anchor="_Toc79740032" w:history="1">
        <w:r w:rsidR="0084258C" w:rsidRPr="00B0190D">
          <w:rPr>
            <w:rStyle w:val="Hyperlink"/>
            <w:noProof/>
          </w:rPr>
          <w:t>4</w:t>
        </w:r>
        <w:r w:rsidR="0084258C">
          <w:rPr>
            <w:rFonts w:asciiTheme="minorHAnsi" w:eastAsiaTheme="minorEastAsia" w:hAnsiTheme="minorHAnsi" w:cstheme="minorBidi"/>
            <w:b w:val="0"/>
            <w:noProof/>
            <w:sz w:val="22"/>
            <w:szCs w:val="22"/>
          </w:rPr>
          <w:tab/>
        </w:r>
        <w:r w:rsidR="0084258C" w:rsidRPr="00B0190D">
          <w:rPr>
            <w:rStyle w:val="Hyperlink"/>
            <w:noProof/>
          </w:rPr>
          <w:t>This Release</w:t>
        </w:r>
        <w:r w:rsidR="0084258C">
          <w:rPr>
            <w:noProof/>
            <w:webHidden/>
          </w:rPr>
          <w:tab/>
        </w:r>
        <w:r w:rsidR="0084258C">
          <w:rPr>
            <w:noProof/>
            <w:webHidden/>
          </w:rPr>
          <w:fldChar w:fldCharType="begin"/>
        </w:r>
        <w:r w:rsidR="0084258C">
          <w:rPr>
            <w:noProof/>
            <w:webHidden/>
          </w:rPr>
          <w:instrText xml:space="preserve"> PAGEREF _Toc79740032 \h </w:instrText>
        </w:r>
        <w:r w:rsidR="0084258C">
          <w:rPr>
            <w:noProof/>
            <w:webHidden/>
          </w:rPr>
        </w:r>
        <w:r w:rsidR="0084258C">
          <w:rPr>
            <w:noProof/>
            <w:webHidden/>
          </w:rPr>
          <w:fldChar w:fldCharType="separate"/>
        </w:r>
        <w:r w:rsidR="00426C75">
          <w:rPr>
            <w:noProof/>
            <w:webHidden/>
          </w:rPr>
          <w:t>2</w:t>
        </w:r>
        <w:r w:rsidR="0084258C">
          <w:rPr>
            <w:noProof/>
            <w:webHidden/>
          </w:rPr>
          <w:fldChar w:fldCharType="end"/>
        </w:r>
      </w:hyperlink>
    </w:p>
    <w:p w14:paraId="40E5A193" w14:textId="3A808824" w:rsidR="0084258C" w:rsidRDefault="0096446D">
      <w:pPr>
        <w:pStyle w:val="TOC2"/>
        <w:rPr>
          <w:rFonts w:asciiTheme="minorHAnsi" w:eastAsiaTheme="minorEastAsia" w:hAnsiTheme="minorHAnsi" w:cstheme="minorBidi"/>
          <w:b w:val="0"/>
          <w:noProof/>
          <w:sz w:val="22"/>
          <w:szCs w:val="22"/>
        </w:rPr>
      </w:pPr>
      <w:hyperlink w:anchor="_Toc79740033" w:history="1">
        <w:r w:rsidR="0084258C" w:rsidRPr="00B0190D">
          <w:rPr>
            <w:rStyle w:val="Hyperlink"/>
            <w:noProof/>
          </w:rPr>
          <w:t>4.1</w:t>
        </w:r>
        <w:r w:rsidR="0084258C">
          <w:rPr>
            <w:rFonts w:asciiTheme="minorHAnsi" w:eastAsiaTheme="minorEastAsia" w:hAnsiTheme="minorHAnsi" w:cstheme="minorBidi"/>
            <w:b w:val="0"/>
            <w:noProof/>
            <w:sz w:val="22"/>
            <w:szCs w:val="22"/>
          </w:rPr>
          <w:tab/>
        </w:r>
        <w:r w:rsidR="0084258C" w:rsidRPr="00B0190D">
          <w:rPr>
            <w:rStyle w:val="Hyperlink"/>
            <w:noProof/>
          </w:rPr>
          <w:t>Enhancements and Modifications</w:t>
        </w:r>
        <w:r w:rsidR="0084258C">
          <w:rPr>
            <w:noProof/>
            <w:webHidden/>
          </w:rPr>
          <w:tab/>
        </w:r>
        <w:r w:rsidR="0084258C">
          <w:rPr>
            <w:noProof/>
            <w:webHidden/>
          </w:rPr>
          <w:fldChar w:fldCharType="begin"/>
        </w:r>
        <w:r w:rsidR="0084258C">
          <w:rPr>
            <w:noProof/>
            <w:webHidden/>
          </w:rPr>
          <w:instrText xml:space="preserve"> PAGEREF _Toc79740033 \h </w:instrText>
        </w:r>
        <w:r w:rsidR="0084258C">
          <w:rPr>
            <w:noProof/>
            <w:webHidden/>
          </w:rPr>
        </w:r>
        <w:r w:rsidR="0084258C">
          <w:rPr>
            <w:noProof/>
            <w:webHidden/>
          </w:rPr>
          <w:fldChar w:fldCharType="separate"/>
        </w:r>
        <w:r w:rsidR="00426C75">
          <w:rPr>
            <w:noProof/>
            <w:webHidden/>
          </w:rPr>
          <w:t>2</w:t>
        </w:r>
        <w:r w:rsidR="0084258C">
          <w:rPr>
            <w:noProof/>
            <w:webHidden/>
          </w:rPr>
          <w:fldChar w:fldCharType="end"/>
        </w:r>
      </w:hyperlink>
    </w:p>
    <w:p w14:paraId="44744D75" w14:textId="7106DAA9" w:rsidR="0084258C" w:rsidRDefault="0096446D">
      <w:pPr>
        <w:pStyle w:val="TOC2"/>
        <w:rPr>
          <w:rFonts w:asciiTheme="minorHAnsi" w:eastAsiaTheme="minorEastAsia" w:hAnsiTheme="minorHAnsi" w:cstheme="minorBidi"/>
          <w:b w:val="0"/>
          <w:noProof/>
          <w:sz w:val="22"/>
          <w:szCs w:val="22"/>
        </w:rPr>
      </w:pPr>
      <w:hyperlink w:anchor="_Toc79740034" w:history="1">
        <w:r w:rsidR="0084258C" w:rsidRPr="00B0190D">
          <w:rPr>
            <w:rStyle w:val="Hyperlink"/>
            <w:noProof/>
          </w:rPr>
          <w:t>4.2</w:t>
        </w:r>
        <w:r w:rsidR="0084258C">
          <w:rPr>
            <w:rFonts w:asciiTheme="minorHAnsi" w:eastAsiaTheme="minorEastAsia" w:hAnsiTheme="minorHAnsi" w:cstheme="minorBidi"/>
            <w:b w:val="0"/>
            <w:noProof/>
            <w:sz w:val="22"/>
            <w:szCs w:val="22"/>
          </w:rPr>
          <w:tab/>
        </w:r>
        <w:r w:rsidR="0084258C" w:rsidRPr="00B0190D">
          <w:rPr>
            <w:rStyle w:val="Hyperlink"/>
            <w:noProof/>
          </w:rPr>
          <w:t>Defects and Fixes</w:t>
        </w:r>
        <w:r w:rsidR="0084258C">
          <w:rPr>
            <w:noProof/>
            <w:webHidden/>
          </w:rPr>
          <w:tab/>
        </w:r>
        <w:r w:rsidR="0084258C">
          <w:rPr>
            <w:noProof/>
            <w:webHidden/>
          </w:rPr>
          <w:fldChar w:fldCharType="begin"/>
        </w:r>
        <w:r w:rsidR="0084258C">
          <w:rPr>
            <w:noProof/>
            <w:webHidden/>
          </w:rPr>
          <w:instrText xml:space="preserve"> PAGEREF _Toc79740034 \h </w:instrText>
        </w:r>
        <w:r w:rsidR="0084258C">
          <w:rPr>
            <w:noProof/>
            <w:webHidden/>
          </w:rPr>
        </w:r>
        <w:r w:rsidR="0084258C">
          <w:rPr>
            <w:noProof/>
            <w:webHidden/>
          </w:rPr>
          <w:fldChar w:fldCharType="separate"/>
        </w:r>
        <w:r w:rsidR="00426C75">
          <w:rPr>
            <w:noProof/>
            <w:webHidden/>
          </w:rPr>
          <w:t>4</w:t>
        </w:r>
        <w:r w:rsidR="0084258C">
          <w:rPr>
            <w:noProof/>
            <w:webHidden/>
          </w:rPr>
          <w:fldChar w:fldCharType="end"/>
        </w:r>
      </w:hyperlink>
    </w:p>
    <w:p w14:paraId="3CCC5F2A" w14:textId="1BB51055" w:rsidR="0084258C" w:rsidRDefault="0096446D">
      <w:pPr>
        <w:pStyle w:val="TOC2"/>
        <w:rPr>
          <w:rFonts w:asciiTheme="minorHAnsi" w:eastAsiaTheme="minorEastAsia" w:hAnsiTheme="minorHAnsi" w:cstheme="minorBidi"/>
          <w:b w:val="0"/>
          <w:noProof/>
          <w:sz w:val="22"/>
          <w:szCs w:val="22"/>
        </w:rPr>
      </w:pPr>
      <w:hyperlink w:anchor="_Toc79740035" w:history="1">
        <w:r w:rsidR="0084258C" w:rsidRPr="00B0190D">
          <w:rPr>
            <w:rStyle w:val="Hyperlink"/>
            <w:noProof/>
          </w:rPr>
          <w:t>4.3</w:t>
        </w:r>
        <w:r w:rsidR="0084258C">
          <w:rPr>
            <w:rFonts w:asciiTheme="minorHAnsi" w:eastAsiaTheme="minorEastAsia" w:hAnsiTheme="minorHAnsi" w:cstheme="minorBidi"/>
            <w:b w:val="0"/>
            <w:noProof/>
            <w:sz w:val="22"/>
            <w:szCs w:val="22"/>
          </w:rPr>
          <w:tab/>
        </w:r>
        <w:r w:rsidR="0084258C" w:rsidRPr="00B0190D">
          <w:rPr>
            <w:rStyle w:val="Hyperlink"/>
            <w:noProof/>
          </w:rPr>
          <w:t>Known Issues</w:t>
        </w:r>
        <w:r w:rsidR="0084258C">
          <w:rPr>
            <w:noProof/>
            <w:webHidden/>
          </w:rPr>
          <w:tab/>
        </w:r>
        <w:r w:rsidR="0084258C">
          <w:rPr>
            <w:noProof/>
            <w:webHidden/>
          </w:rPr>
          <w:fldChar w:fldCharType="begin"/>
        </w:r>
        <w:r w:rsidR="0084258C">
          <w:rPr>
            <w:noProof/>
            <w:webHidden/>
          </w:rPr>
          <w:instrText xml:space="preserve"> PAGEREF _Toc79740035 \h </w:instrText>
        </w:r>
        <w:r w:rsidR="0084258C">
          <w:rPr>
            <w:noProof/>
            <w:webHidden/>
          </w:rPr>
        </w:r>
        <w:r w:rsidR="0084258C">
          <w:rPr>
            <w:noProof/>
            <w:webHidden/>
          </w:rPr>
          <w:fldChar w:fldCharType="separate"/>
        </w:r>
        <w:r w:rsidR="00426C75">
          <w:rPr>
            <w:noProof/>
            <w:webHidden/>
          </w:rPr>
          <w:t>6</w:t>
        </w:r>
        <w:r w:rsidR="0084258C">
          <w:rPr>
            <w:noProof/>
            <w:webHidden/>
          </w:rPr>
          <w:fldChar w:fldCharType="end"/>
        </w:r>
      </w:hyperlink>
    </w:p>
    <w:p w14:paraId="076BAA0C" w14:textId="18EBC97B" w:rsidR="0084258C" w:rsidRDefault="0096446D">
      <w:pPr>
        <w:pStyle w:val="TOC1"/>
        <w:rPr>
          <w:rFonts w:asciiTheme="minorHAnsi" w:eastAsiaTheme="minorEastAsia" w:hAnsiTheme="minorHAnsi" w:cstheme="minorBidi"/>
          <w:b w:val="0"/>
          <w:noProof/>
          <w:sz w:val="22"/>
          <w:szCs w:val="22"/>
        </w:rPr>
      </w:pPr>
      <w:hyperlink w:anchor="_Toc79740036" w:history="1">
        <w:r w:rsidR="0084258C" w:rsidRPr="00B0190D">
          <w:rPr>
            <w:rStyle w:val="Hyperlink"/>
            <w:noProof/>
          </w:rPr>
          <w:t>5</w:t>
        </w:r>
        <w:r w:rsidR="0084258C">
          <w:rPr>
            <w:rFonts w:asciiTheme="minorHAnsi" w:eastAsiaTheme="minorEastAsia" w:hAnsiTheme="minorHAnsi" w:cstheme="minorBidi"/>
            <w:b w:val="0"/>
            <w:noProof/>
            <w:sz w:val="22"/>
            <w:szCs w:val="22"/>
          </w:rPr>
          <w:tab/>
        </w:r>
        <w:r w:rsidR="0084258C" w:rsidRPr="00B0190D">
          <w:rPr>
            <w:rStyle w:val="Hyperlink"/>
            <w:noProof/>
          </w:rPr>
          <w:t>Product Documentation</w:t>
        </w:r>
        <w:r w:rsidR="0084258C">
          <w:rPr>
            <w:noProof/>
            <w:webHidden/>
          </w:rPr>
          <w:tab/>
        </w:r>
        <w:r w:rsidR="0084258C">
          <w:rPr>
            <w:noProof/>
            <w:webHidden/>
          </w:rPr>
          <w:fldChar w:fldCharType="begin"/>
        </w:r>
        <w:r w:rsidR="0084258C">
          <w:rPr>
            <w:noProof/>
            <w:webHidden/>
          </w:rPr>
          <w:instrText xml:space="preserve"> PAGEREF _Toc79740036 \h </w:instrText>
        </w:r>
        <w:r w:rsidR="0084258C">
          <w:rPr>
            <w:noProof/>
            <w:webHidden/>
          </w:rPr>
        </w:r>
        <w:r w:rsidR="0084258C">
          <w:rPr>
            <w:noProof/>
            <w:webHidden/>
          </w:rPr>
          <w:fldChar w:fldCharType="separate"/>
        </w:r>
        <w:r w:rsidR="00426C75">
          <w:rPr>
            <w:noProof/>
            <w:webHidden/>
          </w:rPr>
          <w:t>6</w:t>
        </w:r>
        <w:r w:rsidR="0084258C">
          <w:rPr>
            <w:noProof/>
            <w:webHidden/>
          </w:rPr>
          <w:fldChar w:fldCharType="end"/>
        </w:r>
      </w:hyperlink>
    </w:p>
    <w:p w14:paraId="4B0E5125" w14:textId="48675564"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226E93E8" w14:textId="33A5D705" w:rsidR="0084258C"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79740037" w:history="1">
        <w:r w:rsidR="0084258C" w:rsidRPr="00102450">
          <w:rPr>
            <w:rStyle w:val="Hyperlink"/>
            <w:noProof/>
          </w:rPr>
          <w:t>Table 1: ES 5.17 ESM Enhancements and Modifications</w:t>
        </w:r>
        <w:r w:rsidR="0084258C">
          <w:rPr>
            <w:noProof/>
            <w:webHidden/>
          </w:rPr>
          <w:tab/>
        </w:r>
        <w:r w:rsidR="0084258C">
          <w:rPr>
            <w:noProof/>
            <w:webHidden/>
          </w:rPr>
          <w:fldChar w:fldCharType="begin"/>
        </w:r>
        <w:r w:rsidR="0084258C">
          <w:rPr>
            <w:noProof/>
            <w:webHidden/>
          </w:rPr>
          <w:instrText xml:space="preserve"> PAGEREF _Toc79740037 \h </w:instrText>
        </w:r>
        <w:r w:rsidR="0084258C">
          <w:rPr>
            <w:noProof/>
            <w:webHidden/>
          </w:rPr>
        </w:r>
        <w:r w:rsidR="0084258C">
          <w:rPr>
            <w:noProof/>
            <w:webHidden/>
          </w:rPr>
          <w:fldChar w:fldCharType="separate"/>
        </w:r>
        <w:r w:rsidR="00426C75">
          <w:rPr>
            <w:noProof/>
            <w:webHidden/>
          </w:rPr>
          <w:t>2</w:t>
        </w:r>
        <w:r w:rsidR="0084258C">
          <w:rPr>
            <w:noProof/>
            <w:webHidden/>
          </w:rPr>
          <w:fldChar w:fldCharType="end"/>
        </w:r>
      </w:hyperlink>
    </w:p>
    <w:p w14:paraId="072CF730" w14:textId="57B51A1C" w:rsidR="0084258C" w:rsidRDefault="0096446D">
      <w:pPr>
        <w:pStyle w:val="TableofFigures"/>
        <w:tabs>
          <w:tab w:val="right" w:leader="dot" w:pos="9350"/>
        </w:tabs>
        <w:rPr>
          <w:rFonts w:asciiTheme="minorHAnsi" w:eastAsiaTheme="minorEastAsia" w:hAnsiTheme="minorHAnsi" w:cstheme="minorBidi"/>
          <w:noProof/>
          <w:color w:val="auto"/>
          <w:szCs w:val="22"/>
        </w:rPr>
      </w:pPr>
      <w:hyperlink w:anchor="_Toc79740038" w:history="1">
        <w:r w:rsidR="0084258C" w:rsidRPr="00102450">
          <w:rPr>
            <w:rStyle w:val="Hyperlink"/>
            <w:noProof/>
          </w:rPr>
          <w:t>Table 2: IVD Document List Changes</w:t>
        </w:r>
        <w:r w:rsidR="0084258C">
          <w:rPr>
            <w:noProof/>
            <w:webHidden/>
          </w:rPr>
          <w:tab/>
        </w:r>
        <w:r w:rsidR="0084258C">
          <w:rPr>
            <w:noProof/>
            <w:webHidden/>
          </w:rPr>
          <w:fldChar w:fldCharType="begin"/>
        </w:r>
        <w:r w:rsidR="0084258C">
          <w:rPr>
            <w:noProof/>
            <w:webHidden/>
          </w:rPr>
          <w:instrText xml:space="preserve"> PAGEREF _Toc79740038 \h </w:instrText>
        </w:r>
        <w:r w:rsidR="0084258C">
          <w:rPr>
            <w:noProof/>
            <w:webHidden/>
          </w:rPr>
        </w:r>
        <w:r w:rsidR="0084258C">
          <w:rPr>
            <w:noProof/>
            <w:webHidden/>
          </w:rPr>
          <w:fldChar w:fldCharType="separate"/>
        </w:r>
        <w:r w:rsidR="00426C75">
          <w:rPr>
            <w:noProof/>
            <w:webHidden/>
          </w:rPr>
          <w:t>3</w:t>
        </w:r>
        <w:r w:rsidR="0084258C">
          <w:rPr>
            <w:noProof/>
            <w:webHidden/>
          </w:rPr>
          <w:fldChar w:fldCharType="end"/>
        </w:r>
      </w:hyperlink>
    </w:p>
    <w:p w14:paraId="63139FFD" w14:textId="71E82E0C" w:rsidR="0084258C" w:rsidRDefault="0096446D">
      <w:pPr>
        <w:pStyle w:val="TableofFigures"/>
        <w:tabs>
          <w:tab w:val="right" w:leader="dot" w:pos="9350"/>
        </w:tabs>
        <w:rPr>
          <w:rFonts w:asciiTheme="minorHAnsi" w:eastAsiaTheme="minorEastAsia" w:hAnsiTheme="minorHAnsi" w:cstheme="minorBidi"/>
          <w:noProof/>
          <w:color w:val="auto"/>
          <w:szCs w:val="22"/>
        </w:rPr>
      </w:pPr>
      <w:hyperlink w:anchor="_Toc79740039" w:history="1">
        <w:r w:rsidR="0084258C" w:rsidRPr="00102450">
          <w:rPr>
            <w:rStyle w:val="Hyperlink"/>
            <w:noProof/>
          </w:rPr>
          <w:t>Table 3: ES 5.17 ODM Enhancements and Modifications</w:t>
        </w:r>
        <w:r w:rsidR="0084258C">
          <w:rPr>
            <w:noProof/>
            <w:webHidden/>
          </w:rPr>
          <w:tab/>
        </w:r>
        <w:r w:rsidR="0084258C">
          <w:rPr>
            <w:noProof/>
            <w:webHidden/>
          </w:rPr>
          <w:fldChar w:fldCharType="begin"/>
        </w:r>
        <w:r w:rsidR="0084258C">
          <w:rPr>
            <w:noProof/>
            <w:webHidden/>
          </w:rPr>
          <w:instrText xml:space="preserve"> PAGEREF _Toc79740039 \h </w:instrText>
        </w:r>
        <w:r w:rsidR="0084258C">
          <w:rPr>
            <w:noProof/>
            <w:webHidden/>
          </w:rPr>
        </w:r>
        <w:r w:rsidR="0084258C">
          <w:rPr>
            <w:noProof/>
            <w:webHidden/>
          </w:rPr>
          <w:fldChar w:fldCharType="separate"/>
        </w:r>
        <w:r w:rsidR="00426C75">
          <w:rPr>
            <w:noProof/>
            <w:webHidden/>
          </w:rPr>
          <w:t>4</w:t>
        </w:r>
        <w:r w:rsidR="0084258C">
          <w:rPr>
            <w:noProof/>
            <w:webHidden/>
          </w:rPr>
          <w:fldChar w:fldCharType="end"/>
        </w:r>
      </w:hyperlink>
    </w:p>
    <w:p w14:paraId="02ED858E" w14:textId="4DDB96BF" w:rsidR="0084258C" w:rsidRDefault="0096446D">
      <w:pPr>
        <w:pStyle w:val="TableofFigures"/>
        <w:tabs>
          <w:tab w:val="right" w:leader="dot" w:pos="9350"/>
        </w:tabs>
        <w:rPr>
          <w:rFonts w:asciiTheme="minorHAnsi" w:eastAsiaTheme="minorEastAsia" w:hAnsiTheme="minorHAnsi" w:cstheme="minorBidi"/>
          <w:noProof/>
          <w:color w:val="auto"/>
          <w:szCs w:val="22"/>
        </w:rPr>
      </w:pPr>
      <w:hyperlink w:anchor="_Toc79740040" w:history="1">
        <w:r w:rsidR="0084258C" w:rsidRPr="00102450">
          <w:rPr>
            <w:rStyle w:val="Hyperlink"/>
            <w:noProof/>
          </w:rPr>
          <w:t>Table 4: Production Defects and Fixes in ES 5.17</w:t>
        </w:r>
        <w:r w:rsidR="0084258C">
          <w:rPr>
            <w:noProof/>
            <w:webHidden/>
          </w:rPr>
          <w:tab/>
        </w:r>
        <w:r w:rsidR="0084258C">
          <w:rPr>
            <w:noProof/>
            <w:webHidden/>
          </w:rPr>
          <w:fldChar w:fldCharType="begin"/>
        </w:r>
        <w:r w:rsidR="0084258C">
          <w:rPr>
            <w:noProof/>
            <w:webHidden/>
          </w:rPr>
          <w:instrText xml:space="preserve"> PAGEREF _Toc79740040 \h </w:instrText>
        </w:r>
        <w:r w:rsidR="0084258C">
          <w:rPr>
            <w:noProof/>
            <w:webHidden/>
          </w:rPr>
        </w:r>
        <w:r w:rsidR="0084258C">
          <w:rPr>
            <w:noProof/>
            <w:webHidden/>
          </w:rPr>
          <w:fldChar w:fldCharType="separate"/>
        </w:r>
        <w:r w:rsidR="00426C75">
          <w:rPr>
            <w:noProof/>
            <w:webHidden/>
          </w:rPr>
          <w:t>4</w:t>
        </w:r>
        <w:r w:rsidR="0084258C">
          <w:rPr>
            <w:noProof/>
            <w:webHidden/>
          </w:rPr>
          <w:fldChar w:fldCharType="end"/>
        </w:r>
      </w:hyperlink>
    </w:p>
    <w:p w14:paraId="6D29477D" w14:textId="4CC720C6" w:rsidR="0084258C" w:rsidRDefault="0096446D">
      <w:pPr>
        <w:pStyle w:val="TableofFigures"/>
        <w:tabs>
          <w:tab w:val="right" w:leader="dot" w:pos="9350"/>
        </w:tabs>
        <w:rPr>
          <w:rFonts w:asciiTheme="minorHAnsi" w:eastAsiaTheme="minorEastAsia" w:hAnsiTheme="minorHAnsi" w:cstheme="minorBidi"/>
          <w:noProof/>
          <w:color w:val="auto"/>
          <w:szCs w:val="22"/>
        </w:rPr>
      </w:pPr>
      <w:hyperlink w:anchor="_Toc79740041" w:history="1">
        <w:r w:rsidR="0084258C" w:rsidRPr="00102450">
          <w:rPr>
            <w:rStyle w:val="Hyperlink"/>
            <w:noProof/>
          </w:rPr>
          <w:t>Table 5: Sustainment Defects and Fixes in ES 5.17</w:t>
        </w:r>
        <w:r w:rsidR="0084258C">
          <w:rPr>
            <w:noProof/>
            <w:webHidden/>
          </w:rPr>
          <w:tab/>
        </w:r>
        <w:r w:rsidR="0084258C">
          <w:rPr>
            <w:noProof/>
            <w:webHidden/>
          </w:rPr>
          <w:fldChar w:fldCharType="begin"/>
        </w:r>
        <w:r w:rsidR="0084258C">
          <w:rPr>
            <w:noProof/>
            <w:webHidden/>
          </w:rPr>
          <w:instrText xml:space="preserve"> PAGEREF _Toc79740041 \h </w:instrText>
        </w:r>
        <w:r w:rsidR="0084258C">
          <w:rPr>
            <w:noProof/>
            <w:webHidden/>
          </w:rPr>
        </w:r>
        <w:r w:rsidR="0084258C">
          <w:rPr>
            <w:noProof/>
            <w:webHidden/>
          </w:rPr>
          <w:fldChar w:fldCharType="separate"/>
        </w:r>
        <w:r w:rsidR="00426C75">
          <w:rPr>
            <w:noProof/>
            <w:webHidden/>
          </w:rPr>
          <w:t>4</w:t>
        </w:r>
        <w:r w:rsidR="0084258C">
          <w:rPr>
            <w:noProof/>
            <w:webHidden/>
          </w:rPr>
          <w:fldChar w:fldCharType="end"/>
        </w:r>
      </w:hyperlink>
    </w:p>
    <w:p w14:paraId="5527880D" w14:textId="77777777" w:rsidR="0084258C" w:rsidRDefault="00045AAC" w:rsidP="00DD3CA6">
      <w:pPr>
        <w:spacing w:before="480" w:after="240"/>
        <w:jc w:val="center"/>
        <w:rPr>
          <w:noProof/>
        </w:rPr>
      </w:pPr>
      <w:r w:rsidRPr="00F3699D">
        <w:fldChar w:fldCharType="end"/>
      </w:r>
      <w:r w:rsidR="00B3183F" w:rsidRPr="00F3699D">
        <w:rPr>
          <w:rFonts w:ascii="Arial" w:hAnsi="Arial" w:cs="Arial"/>
          <w:b/>
          <w:sz w:val="32"/>
          <w:szCs w:val="32"/>
        </w:rPr>
        <w:t>List of Figures</w:t>
      </w:r>
      <w:r w:rsidR="00B3183F" w:rsidRPr="00F3699D">
        <w:fldChar w:fldCharType="begin"/>
      </w:r>
      <w:r w:rsidR="00B3183F" w:rsidRPr="00F3699D">
        <w:instrText xml:space="preserve"> TOC \h \z \c "Figure" </w:instrText>
      </w:r>
      <w:r w:rsidR="00B3183F" w:rsidRPr="00F3699D">
        <w:fldChar w:fldCharType="separate"/>
      </w:r>
    </w:p>
    <w:p w14:paraId="689B4E2F" w14:textId="73EB4CE4" w:rsidR="0084258C" w:rsidRDefault="0096446D">
      <w:pPr>
        <w:pStyle w:val="TableofFigures"/>
        <w:tabs>
          <w:tab w:val="right" w:leader="dot" w:pos="9350"/>
        </w:tabs>
        <w:rPr>
          <w:rFonts w:asciiTheme="minorHAnsi" w:eastAsiaTheme="minorEastAsia" w:hAnsiTheme="minorHAnsi" w:cstheme="minorBidi"/>
          <w:noProof/>
          <w:color w:val="auto"/>
          <w:szCs w:val="22"/>
        </w:rPr>
      </w:pPr>
      <w:hyperlink w:anchor="_Toc79740042" w:history="1">
        <w:r w:rsidR="0084258C" w:rsidRPr="002228AA">
          <w:rPr>
            <w:rStyle w:val="Hyperlink"/>
            <w:noProof/>
          </w:rPr>
          <w:t>Figure 1: Reason Eligibility Status is Pending Verification Dropdown</w:t>
        </w:r>
        <w:r w:rsidR="0084258C">
          <w:rPr>
            <w:noProof/>
            <w:webHidden/>
          </w:rPr>
          <w:tab/>
        </w:r>
        <w:r w:rsidR="0084258C">
          <w:rPr>
            <w:noProof/>
            <w:webHidden/>
          </w:rPr>
          <w:fldChar w:fldCharType="begin"/>
        </w:r>
        <w:r w:rsidR="0084258C">
          <w:rPr>
            <w:noProof/>
            <w:webHidden/>
          </w:rPr>
          <w:instrText xml:space="preserve"> PAGEREF _Toc79740042 \h </w:instrText>
        </w:r>
        <w:r w:rsidR="0084258C">
          <w:rPr>
            <w:noProof/>
            <w:webHidden/>
          </w:rPr>
        </w:r>
        <w:r w:rsidR="0084258C">
          <w:rPr>
            <w:noProof/>
            <w:webHidden/>
          </w:rPr>
          <w:fldChar w:fldCharType="separate"/>
        </w:r>
        <w:r w:rsidR="00426C75">
          <w:rPr>
            <w:noProof/>
            <w:webHidden/>
          </w:rPr>
          <w:t>3</w:t>
        </w:r>
        <w:r w:rsidR="0084258C">
          <w:rPr>
            <w:noProof/>
            <w:webHidden/>
          </w:rPr>
          <w:fldChar w:fldCharType="end"/>
        </w:r>
      </w:hyperlink>
    </w:p>
    <w:p w14:paraId="4216F710" w14:textId="7EF52D35"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79740029"/>
      <w:r w:rsidRPr="00F3699D">
        <w:lastRenderedPageBreak/>
        <w:t>Introduction</w:t>
      </w:r>
      <w:bookmarkEnd w:id="1"/>
    </w:p>
    <w:p w14:paraId="6B68D6A3" w14:textId="77777777" w:rsidR="00045AAC" w:rsidRPr="00F3699D" w:rsidRDefault="00045AAC" w:rsidP="00045AAC">
      <w:pPr>
        <w:pStyle w:val="BodyText"/>
      </w:pPr>
      <w:r w:rsidRPr="00F3699D">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3699D" w:rsidRDefault="00045AAC" w:rsidP="00045AAC">
      <w:pPr>
        <w:pStyle w:val="BodyText"/>
      </w:pPr>
      <w:r w:rsidRPr="00F3699D">
        <w:t>The VA’s goals for its Veterans and families include:</w:t>
      </w:r>
    </w:p>
    <w:p w14:paraId="6AFADBF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Improve the quality and accessibility of health care, benefits, and memorial services while optimizing value.</w:t>
      </w:r>
    </w:p>
    <w:p w14:paraId="2E9BB8FD"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3699D" w:rsidRDefault="00045AAC" w:rsidP="00045AAC">
      <w:pPr>
        <w:pStyle w:val="BodyText"/>
      </w:pPr>
      <w:r w:rsidRPr="00F3699D">
        <w:t>To assist in meeting these goals, the Enterprise Health Benefits Determination (EHBD) program provides enterprise-wide enhancements and sustainment for the following systems/applications:</w:t>
      </w:r>
    </w:p>
    <w:p w14:paraId="3712BEC6" w14:textId="663D6346" w:rsidR="00FC7ED9" w:rsidRPr="00FC7ED9" w:rsidRDefault="00FC7ED9" w:rsidP="00FC7ED9">
      <w:pPr>
        <w:pStyle w:val="BodyTextBullet1"/>
        <w:rPr>
          <w:rFonts w:ascii="Times New Roman" w:hAnsi="Times New Roman" w:cs="Times New Roman"/>
        </w:rPr>
      </w:pPr>
      <w:r w:rsidRPr="00FC7ED9">
        <w:rPr>
          <w:rFonts w:ascii="Times New Roman" w:hAnsi="Times New Roman" w:cs="Times New Roman"/>
        </w:rPr>
        <w:t>The Enrollment System (ES) is the authoritative system for VA enrollment and Community Care static eligibility determination</w:t>
      </w:r>
      <w:r w:rsidR="00775FFC">
        <w:rPr>
          <w:rFonts w:ascii="Times New Roman" w:hAnsi="Times New Roman" w:cs="Times New Roman"/>
        </w:rPr>
        <w:t>s</w:t>
      </w:r>
      <w:r w:rsidRPr="00FC7ED9">
        <w:rPr>
          <w:rFonts w:ascii="Times New Roman" w:hAnsi="Times New Roman" w:cs="Times New Roman"/>
        </w:rPr>
        <w:t>.</w:t>
      </w:r>
    </w:p>
    <w:p w14:paraId="345A6974" w14:textId="32BF7102"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Income Verification Match (IVM)</w:t>
      </w:r>
      <w:r w:rsidR="00AB3930" w:rsidRPr="00F3699D">
        <w:rPr>
          <w:rFonts w:ascii="Times New Roman" w:hAnsi="Times New Roman" w:cs="Times New Roman"/>
        </w:rPr>
        <w:t>/Enrollment Database (EDB)</w:t>
      </w:r>
      <w:r w:rsidRPr="00F3699D">
        <w:rPr>
          <w:rFonts w:ascii="Times New Roman" w:hAnsi="Times New Roman" w:cs="Times New Roman"/>
        </w:rPr>
        <w:t xml:space="preserve"> assists in determining priority grouping for health</w:t>
      </w:r>
      <w:r w:rsidR="00D367B7" w:rsidRPr="00F3699D">
        <w:rPr>
          <w:rFonts w:ascii="Times New Roman" w:hAnsi="Times New Roman" w:cs="Times New Roman"/>
        </w:rPr>
        <w:t xml:space="preserve"> </w:t>
      </w:r>
      <w:r w:rsidRPr="00F3699D">
        <w:rPr>
          <w:rFonts w:ascii="Times New Roman" w:hAnsi="Times New Roman" w:cs="Times New Roman"/>
        </w:rPr>
        <w:t>care eligibility.</w:t>
      </w:r>
    </w:p>
    <w:p w14:paraId="0B8C5D63" w14:textId="0312498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F3699D">
        <w:rPr>
          <w:rFonts w:ascii="Times New Roman" w:hAnsi="Times New Roman" w:cs="Times New Roman"/>
        </w:rPr>
        <w:t xml:space="preserve">preliminary </w:t>
      </w:r>
      <w:r w:rsidRPr="00F3699D">
        <w:rPr>
          <w:rFonts w:ascii="Times New Roman" w:hAnsi="Times New Roman" w:cs="Times New Roman"/>
        </w:rPr>
        <w:t>eligibility determinations and enrollment at VA Medical Centers (VAMC).</w:t>
      </w:r>
      <w:r w:rsidR="00493EBD" w:rsidRPr="00F3699D">
        <w:rPr>
          <w:rFonts w:ascii="Times New Roman" w:hAnsi="Times New Roman" w:cs="Times New Roman"/>
        </w:rPr>
        <w:t xml:space="preserve"> ES makes the final eligibility determinations.</w:t>
      </w:r>
    </w:p>
    <w:p w14:paraId="22E75511" w14:textId="3BDDBD68" w:rsidR="00045AAC" w:rsidRPr="00F3699D" w:rsidRDefault="00DE0DDA" w:rsidP="00045AAC">
      <w:pPr>
        <w:pStyle w:val="BodyTextBullet1"/>
        <w:rPr>
          <w:rFonts w:ascii="Times New Roman" w:hAnsi="Times New Roman" w:cs="Times New Roman"/>
        </w:rPr>
      </w:pPr>
      <w:r w:rsidRPr="00F3699D">
        <w:rPr>
          <w:rFonts w:ascii="Times New Roman" w:hAnsi="Times New Roman" w:cs="Times New Roman"/>
        </w:rPr>
        <w:t xml:space="preserve">The </w:t>
      </w:r>
      <w:r w:rsidR="00045AAC" w:rsidRPr="00F3699D">
        <w:rPr>
          <w:rFonts w:ascii="Times New Roman" w:hAnsi="Times New Roman" w:cs="Times New Roman"/>
        </w:rPr>
        <w:t>Veteran’s On-Line Application (VOA)</w:t>
      </w:r>
      <w:r w:rsidRPr="00F3699D">
        <w:rPr>
          <w:rFonts w:ascii="Times New Roman" w:hAnsi="Times New Roman" w:cs="Times New Roman"/>
        </w:rPr>
        <w:t xml:space="preserve">, now referred to as </w:t>
      </w:r>
      <w:r w:rsidR="00D84A58" w:rsidRPr="00F3699D">
        <w:rPr>
          <w:rFonts w:ascii="Times New Roman" w:hAnsi="Times New Roman" w:cs="Times New Roman"/>
        </w:rPr>
        <w:t>Health</w:t>
      </w:r>
      <w:r w:rsidR="00D367B7" w:rsidRPr="00F3699D">
        <w:rPr>
          <w:rFonts w:ascii="Times New Roman" w:hAnsi="Times New Roman" w:cs="Times New Roman"/>
        </w:rPr>
        <w:t xml:space="preserve"> C</w:t>
      </w:r>
      <w:r w:rsidR="00D84A58" w:rsidRPr="00F3699D">
        <w:rPr>
          <w:rFonts w:ascii="Times New Roman" w:hAnsi="Times New Roman" w:cs="Times New Roman"/>
        </w:rPr>
        <w:t>are Application (</w:t>
      </w:r>
      <w:r w:rsidR="008803CA" w:rsidRPr="00F3699D">
        <w:rPr>
          <w:rFonts w:ascii="Times New Roman" w:hAnsi="Times New Roman" w:cs="Times New Roman"/>
        </w:rPr>
        <w:t>HCA</w:t>
      </w:r>
      <w:r w:rsidR="00D84A58" w:rsidRPr="00F3699D">
        <w:rPr>
          <w:rFonts w:ascii="Times New Roman" w:hAnsi="Times New Roman" w:cs="Times New Roman"/>
        </w:rPr>
        <w:t xml:space="preserve">), </w:t>
      </w:r>
      <w:r w:rsidR="00500776" w:rsidRPr="00F3699D">
        <w:rPr>
          <w:rFonts w:ascii="Times New Roman" w:hAnsi="Times New Roman" w:cs="Times New Roman"/>
        </w:rPr>
        <w:t>enables Veterans to self-enroll in VA health</w:t>
      </w:r>
      <w:r w:rsidR="0018182F" w:rsidRPr="00F3699D">
        <w:rPr>
          <w:rFonts w:ascii="Times New Roman" w:hAnsi="Times New Roman" w:cs="Times New Roman"/>
        </w:rPr>
        <w:t xml:space="preserve"> </w:t>
      </w:r>
      <w:r w:rsidR="00500776" w:rsidRPr="00F3699D">
        <w:rPr>
          <w:rFonts w:ascii="Times New Roman" w:hAnsi="Times New Roman" w:cs="Times New Roman"/>
        </w:rPr>
        <w:t xml:space="preserve">care </w:t>
      </w:r>
      <w:r w:rsidR="00DD6A0C" w:rsidRPr="00F3699D">
        <w:rPr>
          <w:rFonts w:ascii="Times New Roman" w:hAnsi="Times New Roman" w:cs="Times New Roman"/>
        </w:rPr>
        <w:t xml:space="preserve">and is another entry point for records to be added to ES. </w:t>
      </w:r>
    </w:p>
    <w:p w14:paraId="1FB72633" w14:textId="60C5F15C" w:rsidR="00045AAC" w:rsidRPr="00F3699D" w:rsidRDefault="00045AAC" w:rsidP="00045AAC">
      <w:pPr>
        <w:pStyle w:val="BodyText"/>
      </w:pPr>
      <w:r w:rsidRPr="00F3699D">
        <w:t xml:space="preserve">Enrollment System Modernization (ESM) defines </w:t>
      </w:r>
      <w:r w:rsidR="00B72EB8" w:rsidRPr="00F3699D">
        <w:t>VHA Profiles (VHAP)</w:t>
      </w:r>
      <w:r w:rsidRPr="00F3699D">
        <w:t xml:space="preserve"> for which a client (Veteran, </w:t>
      </w:r>
      <w:r w:rsidR="00833BF9" w:rsidRPr="00F3699D">
        <w:t>s</w:t>
      </w:r>
      <w:r w:rsidRPr="00F3699D">
        <w:t xml:space="preserve">ervice </w:t>
      </w:r>
      <w:r w:rsidR="00833BF9" w:rsidRPr="00F3699D">
        <w:t>m</w:t>
      </w:r>
      <w:r w:rsidRPr="00F3699D">
        <w:t xml:space="preserve">ember, or beneficiary) is eligible and ties them to the authority for care. Key enhancements to be completed include </w:t>
      </w:r>
      <w:r w:rsidR="00833BF9" w:rsidRPr="00F3699D">
        <w:t>p</w:t>
      </w:r>
      <w:r w:rsidRPr="00F3699D">
        <w:t xml:space="preserve">ending </w:t>
      </w:r>
      <w:r w:rsidR="00833BF9" w:rsidRPr="00F3699D">
        <w:t>e</w:t>
      </w:r>
      <w:r w:rsidRPr="00F3699D">
        <w:t xml:space="preserve">ligibility </w:t>
      </w:r>
      <w:r w:rsidR="00833BF9" w:rsidRPr="00F3699D">
        <w:t>d</w:t>
      </w:r>
      <w:r w:rsidRPr="00F3699D">
        <w:t xml:space="preserve">etermination, fixes to the Enrollment System, </w:t>
      </w:r>
      <w:r w:rsidR="00833BF9" w:rsidRPr="00F3699D">
        <w:t>d</w:t>
      </w:r>
      <w:r w:rsidRPr="00F3699D">
        <w:t xml:space="preserve">ate of </w:t>
      </w:r>
      <w:r w:rsidR="00833BF9" w:rsidRPr="00F3699D">
        <w:t>d</w:t>
      </w:r>
      <w:r w:rsidRPr="00F3699D">
        <w:t xml:space="preserve">eath, </w:t>
      </w:r>
      <w:r w:rsidR="00833BF9" w:rsidRPr="00F3699D">
        <w:t>i</w:t>
      </w:r>
      <w:r w:rsidRPr="00F3699D">
        <w:t xml:space="preserve">nternal </w:t>
      </w:r>
      <w:r w:rsidR="00833BF9" w:rsidRPr="00F3699D">
        <w:t>c</w:t>
      </w:r>
      <w:r w:rsidRPr="00F3699D">
        <w:t xml:space="preserve">ontrols, </w:t>
      </w:r>
      <w:r w:rsidR="00833BF9" w:rsidRPr="00F3699D">
        <w:t>w</w:t>
      </w:r>
      <w:r w:rsidRPr="00F3699D">
        <w:t>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F3699D" w:rsidRDefault="00045AAC" w:rsidP="00045AAC">
      <w:pPr>
        <w:pStyle w:val="Heading1"/>
      </w:pPr>
      <w:bookmarkStart w:id="2" w:name="_Toc520380586"/>
      <w:bookmarkStart w:id="3" w:name="_Toc79740030"/>
      <w:r w:rsidRPr="00F3699D">
        <w:lastRenderedPageBreak/>
        <w:t>Purpose</w:t>
      </w:r>
      <w:bookmarkEnd w:id="2"/>
      <w:bookmarkEnd w:id="3"/>
    </w:p>
    <w:p w14:paraId="6FAC16E7" w14:textId="0D508DD2" w:rsidR="00045AAC" w:rsidRPr="00F3699D" w:rsidRDefault="00045AAC" w:rsidP="00045AAC">
      <w:pPr>
        <w:pStyle w:val="BodyText"/>
      </w:pPr>
      <w:r w:rsidRPr="00F3699D">
        <w:t xml:space="preserve">The purpose of this Release Notes document is to announce the release of the ES </w:t>
      </w:r>
      <w:r w:rsidR="00830AC8">
        <w:t>5.17</w:t>
      </w:r>
      <w:r w:rsidRPr="00F3699D">
        <w:t xml:space="preserve">. This release, developed in Java technology, contains ESM </w:t>
      </w:r>
      <w:r w:rsidR="00F15448">
        <w:t>Phase 4</w:t>
      </w:r>
      <w:r w:rsidRPr="00F3699D">
        <w:t xml:space="preserve"> development and upgrade efforts</w:t>
      </w:r>
      <w:r w:rsidR="00E26295">
        <w:t>. This release includes</w:t>
      </w:r>
      <w:r w:rsidRPr="00F3699D">
        <w:t xml:space="preserve"> enhancements and defect fixes to support </w:t>
      </w:r>
      <w:bookmarkStart w:id="4" w:name="_Hlk26948492"/>
      <w:r w:rsidR="00C80DB9" w:rsidRPr="00F3699D">
        <w:t>ESCC</w:t>
      </w:r>
      <w:bookmarkEnd w:id="4"/>
      <w:r w:rsidR="00830AC8">
        <w:t xml:space="preserve"> and </w:t>
      </w:r>
      <w:r w:rsidRPr="00F3699D">
        <w:t>ES Sustainment.</w:t>
      </w:r>
    </w:p>
    <w:p w14:paraId="37F785DE" w14:textId="77777777" w:rsidR="00045AAC" w:rsidRPr="00F3699D" w:rsidRDefault="00045AAC" w:rsidP="00045AAC">
      <w:pPr>
        <w:pStyle w:val="Heading1"/>
      </w:pPr>
      <w:bookmarkStart w:id="5" w:name="_Toc520380587"/>
      <w:bookmarkStart w:id="6" w:name="_Toc79740031"/>
      <w:r w:rsidRPr="00F3699D">
        <w:t>Audience</w:t>
      </w:r>
      <w:bookmarkEnd w:id="5"/>
      <w:bookmarkEnd w:id="6"/>
    </w:p>
    <w:p w14:paraId="2DD7697F" w14:textId="06C981AC" w:rsidR="00045AAC" w:rsidRPr="00F3699D" w:rsidRDefault="00045AAC" w:rsidP="00045AAC">
      <w:pPr>
        <w:pStyle w:val="BodyText"/>
      </w:pPr>
      <w:r w:rsidRPr="00F3699D">
        <w:t xml:space="preserve">This document targets users and administrators of ES </w:t>
      </w:r>
      <w:r w:rsidR="00830AC8">
        <w:t>5.17</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7" w:name="_Toc520380588"/>
      <w:bookmarkStart w:id="8" w:name="_Toc79740032"/>
      <w:r w:rsidRPr="00F3699D">
        <w:t>This Release</w:t>
      </w:r>
      <w:bookmarkEnd w:id="7"/>
      <w:bookmarkEnd w:id="8"/>
    </w:p>
    <w:p w14:paraId="0A8C47C5" w14:textId="55A77B03" w:rsidR="00045AAC" w:rsidRPr="00F3699D" w:rsidRDefault="00045AAC" w:rsidP="00045AAC">
      <w:pPr>
        <w:pStyle w:val="BodyText"/>
      </w:pPr>
      <w:r w:rsidRPr="00F3699D">
        <w:t>ES will be upgraded from Versio</w:t>
      </w:r>
      <w:r w:rsidR="00B44704" w:rsidRPr="00F3699D">
        <w:t xml:space="preserve">n </w:t>
      </w:r>
      <w:r w:rsidR="00386833" w:rsidRPr="00F3699D">
        <w:t>5.</w:t>
      </w:r>
      <w:r w:rsidR="001056EE" w:rsidRPr="00F3699D">
        <w:t>1</w:t>
      </w:r>
      <w:r w:rsidR="00830AC8">
        <w:t>6</w:t>
      </w:r>
      <w:r w:rsidR="00386833" w:rsidRPr="00F3699D">
        <w:t xml:space="preserve"> </w:t>
      </w:r>
      <w:r w:rsidRPr="00F3699D">
        <w:t xml:space="preserve">to Version </w:t>
      </w:r>
      <w:r w:rsidR="00830AC8">
        <w:t>5.17</w:t>
      </w:r>
      <w:r w:rsidRPr="00F3699D">
        <w:t xml:space="preserve"> and hosted at the Austin Information Technology Center (AITC). </w:t>
      </w:r>
    </w:p>
    <w:p w14:paraId="42AA00D2" w14:textId="7CDE01D4" w:rsidR="00045AAC" w:rsidRPr="00F3699D" w:rsidRDefault="00045AAC" w:rsidP="00045AAC">
      <w:pPr>
        <w:pStyle w:val="BodyText"/>
      </w:pPr>
      <w:r w:rsidRPr="00F3699D">
        <w:t xml:space="preserve">The following sections provide a summary of the enhancements and updates to the existing software and any known issues for ES </w:t>
      </w:r>
      <w:r w:rsidR="00830AC8">
        <w:t>5.17</w:t>
      </w:r>
      <w:r w:rsidRPr="00F3699D">
        <w:t>.</w:t>
      </w:r>
    </w:p>
    <w:p w14:paraId="0EEE513B" w14:textId="77777777" w:rsidR="00045AAC" w:rsidRPr="00F3699D" w:rsidRDefault="00045AAC" w:rsidP="00045AAC">
      <w:pPr>
        <w:pStyle w:val="Heading2"/>
      </w:pPr>
      <w:bookmarkStart w:id="9" w:name="_Toc7775918"/>
      <w:bookmarkStart w:id="10" w:name="_Toc79740033"/>
      <w:r w:rsidRPr="00F3699D">
        <w:t>Enhancements and Modifications</w:t>
      </w:r>
      <w:bookmarkEnd w:id="9"/>
      <w:bookmarkEnd w:id="10"/>
    </w:p>
    <w:bookmarkStart w:id="11" w:name="_Hlk518928673"/>
    <w:p w14:paraId="41E76F19" w14:textId="377E9724" w:rsidR="00045AAC"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426C75" w:rsidRPr="00F3699D">
        <w:t xml:space="preserve">Table </w:t>
      </w:r>
      <w:r w:rsidR="00426C75">
        <w:rPr>
          <w:noProof/>
        </w:rPr>
        <w:t>1</w:t>
      </w:r>
      <w:r w:rsidRPr="00F3699D">
        <w:fldChar w:fldCharType="end"/>
      </w:r>
      <w:r w:rsidRPr="00F3699D">
        <w:t xml:space="preserve"> shows the ESM enhancements and modifications included in the ES </w:t>
      </w:r>
      <w:r w:rsidR="00830AC8">
        <w:t>5.17</w:t>
      </w:r>
      <w:r w:rsidRPr="00F3699D">
        <w:t xml:space="preserve"> release as tracked in </w:t>
      </w:r>
      <w:r w:rsidR="0037333B" w:rsidRPr="00F3699D">
        <w:t>Atlassian Jira</w:t>
      </w:r>
      <w:r w:rsidRPr="00F3699D">
        <w:t>.</w:t>
      </w:r>
    </w:p>
    <w:p w14:paraId="669DDBCF" w14:textId="583399A4" w:rsidR="00045AAC" w:rsidRPr="00F3699D" w:rsidRDefault="00045AAC" w:rsidP="00B3183F">
      <w:pPr>
        <w:pStyle w:val="Caption"/>
      </w:pPr>
      <w:bookmarkStart w:id="12" w:name="_Ref533696768"/>
      <w:bookmarkStart w:id="13" w:name="_Toc7775922"/>
      <w:bookmarkStart w:id="14" w:name="_Toc79740037"/>
      <w:bookmarkStart w:id="15" w:name="_Hlk14190097"/>
      <w:bookmarkStart w:id="16"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426C75">
        <w:rPr>
          <w:noProof/>
        </w:rPr>
        <w:t>1</w:t>
      </w:r>
      <w:r w:rsidRPr="00F3699D">
        <w:fldChar w:fldCharType="end"/>
      </w:r>
      <w:bookmarkEnd w:id="12"/>
      <w:r w:rsidRPr="00F3699D">
        <w:t xml:space="preserve">: ES </w:t>
      </w:r>
      <w:r w:rsidR="00830AC8">
        <w:t>5.17</w:t>
      </w:r>
      <w:r w:rsidRPr="00F3699D">
        <w:t xml:space="preserve"> ESM Enhancements and Modifications</w:t>
      </w:r>
      <w:bookmarkEnd w:id="13"/>
      <w:bookmarkEnd w:id="14"/>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344"/>
        <w:gridCol w:w="7973"/>
      </w:tblGrid>
      <w:tr w:rsidR="009C3A7F" w:rsidRPr="00CE7761" w14:paraId="48125A9F" w14:textId="77777777" w:rsidTr="009C3A7F">
        <w:trPr>
          <w:tblHeader/>
        </w:trPr>
        <w:tc>
          <w:tcPr>
            <w:tcW w:w="1344" w:type="dxa"/>
            <w:shd w:val="clear" w:color="auto" w:fill="F2F2F2" w:themeFill="background1" w:themeFillShade="F2"/>
          </w:tcPr>
          <w:p w14:paraId="29AAB3A3" w14:textId="6CED6854" w:rsidR="009C3A7F" w:rsidRDefault="009C3A7F" w:rsidP="00481628">
            <w:r w:rsidRPr="00DE4519">
              <w:rPr>
                <w:rFonts w:ascii="Arial" w:hAnsi="Arial" w:cs="Arial"/>
                <w:b/>
                <w:szCs w:val="22"/>
              </w:rPr>
              <w:t>Jira Epic #</w:t>
            </w:r>
          </w:p>
        </w:tc>
        <w:tc>
          <w:tcPr>
            <w:tcW w:w="7973" w:type="dxa"/>
            <w:shd w:val="clear" w:color="auto" w:fill="F2F2F2" w:themeFill="background1" w:themeFillShade="F2"/>
          </w:tcPr>
          <w:p w14:paraId="14BA3F12" w14:textId="6A83AA4F" w:rsidR="009C3A7F" w:rsidRPr="00CE7761" w:rsidRDefault="009C3A7F" w:rsidP="00CE7761">
            <w:pPr>
              <w:rPr>
                <w:rFonts w:ascii="Arial" w:hAnsi="Arial" w:cs="Arial"/>
              </w:rPr>
            </w:pPr>
            <w:r w:rsidRPr="00DE4519">
              <w:rPr>
                <w:rFonts w:ascii="Arial" w:hAnsi="Arial" w:cs="Arial"/>
                <w:b/>
                <w:szCs w:val="22"/>
              </w:rPr>
              <w:t>Summary</w:t>
            </w:r>
          </w:p>
        </w:tc>
      </w:tr>
      <w:tr w:rsidR="00481628" w:rsidRPr="00CE7761" w14:paraId="38CA80F3" w14:textId="77777777" w:rsidTr="009C3A7F">
        <w:tc>
          <w:tcPr>
            <w:tcW w:w="1344" w:type="dxa"/>
          </w:tcPr>
          <w:p w14:paraId="48DA9DE5" w14:textId="38533F25" w:rsidR="00481628" w:rsidRPr="00CE7761" w:rsidRDefault="0096446D" w:rsidP="00117958">
            <w:pPr>
              <w:rPr>
                <w:rFonts w:ascii="Arial" w:hAnsi="Arial" w:cs="Arial"/>
              </w:rPr>
            </w:pPr>
            <w:hyperlink r:id="rId10" w:history="1">
              <w:r w:rsidR="00CE7761" w:rsidRPr="00CE7761">
                <w:rPr>
                  <w:rFonts w:ascii="Arial" w:hAnsi="Arial" w:cs="Arial"/>
                </w:rPr>
                <w:t>VES-7499</w:t>
              </w:r>
            </w:hyperlink>
          </w:p>
        </w:tc>
        <w:tc>
          <w:tcPr>
            <w:tcW w:w="7973" w:type="dxa"/>
          </w:tcPr>
          <w:p w14:paraId="05E83874" w14:textId="24C4E406" w:rsidR="00481628" w:rsidRPr="00CE7761" w:rsidRDefault="00DE4519" w:rsidP="00117958">
            <w:pPr>
              <w:rPr>
                <w:rFonts w:ascii="Arial" w:hAnsi="Arial" w:cs="Arial"/>
              </w:rPr>
            </w:pPr>
            <w:r w:rsidRPr="00CE7761">
              <w:rPr>
                <w:rFonts w:ascii="Arial" w:hAnsi="Arial" w:cs="Arial"/>
              </w:rPr>
              <w:t>Populate Originating Source in ES with VAMC ID (ES) - HL7 Changes</w:t>
            </w:r>
          </w:p>
        </w:tc>
      </w:tr>
      <w:tr w:rsidR="00481628" w:rsidRPr="00CE7761" w14:paraId="432A1B5E" w14:textId="77777777" w:rsidTr="009C3A7F">
        <w:tc>
          <w:tcPr>
            <w:tcW w:w="1344" w:type="dxa"/>
          </w:tcPr>
          <w:p w14:paraId="48D0A705" w14:textId="6CAA3FD0" w:rsidR="00481628" w:rsidRPr="00CE7761" w:rsidRDefault="0096446D" w:rsidP="00481628">
            <w:pPr>
              <w:rPr>
                <w:rFonts w:ascii="Arial" w:hAnsi="Arial" w:cs="Arial"/>
              </w:rPr>
            </w:pPr>
            <w:hyperlink r:id="rId11" w:history="1">
              <w:r w:rsidR="00CE7761" w:rsidRPr="00CE7761">
                <w:rPr>
                  <w:rFonts w:ascii="Arial" w:hAnsi="Arial" w:cs="Arial"/>
                </w:rPr>
                <w:t>VES-12891</w:t>
              </w:r>
            </w:hyperlink>
          </w:p>
        </w:tc>
        <w:tc>
          <w:tcPr>
            <w:tcW w:w="7973" w:type="dxa"/>
          </w:tcPr>
          <w:p w14:paraId="07A43FA4" w14:textId="39E8B23C" w:rsidR="00481628" w:rsidRPr="00CE7761" w:rsidRDefault="00DE4519" w:rsidP="00481628">
            <w:pPr>
              <w:rPr>
                <w:rFonts w:ascii="Arial" w:hAnsi="Arial" w:cs="Arial"/>
              </w:rPr>
            </w:pPr>
            <w:r w:rsidRPr="00CE7761">
              <w:rPr>
                <w:rFonts w:ascii="Arial" w:hAnsi="Arial" w:cs="Arial"/>
              </w:rPr>
              <w:t>Hiding of Selected IVD Document Names</w:t>
            </w:r>
          </w:p>
        </w:tc>
      </w:tr>
      <w:tr w:rsidR="00DE4519" w:rsidRPr="00CE7761" w14:paraId="3EFA8202" w14:textId="77777777" w:rsidTr="009C3A7F">
        <w:tc>
          <w:tcPr>
            <w:tcW w:w="1344" w:type="dxa"/>
          </w:tcPr>
          <w:p w14:paraId="41C39979" w14:textId="5A5EF271" w:rsidR="00DE4519" w:rsidRPr="00CE7761" w:rsidRDefault="0096446D" w:rsidP="00481628">
            <w:pPr>
              <w:rPr>
                <w:rFonts w:ascii="Arial" w:hAnsi="Arial" w:cs="Arial"/>
              </w:rPr>
            </w:pPr>
            <w:hyperlink r:id="rId12" w:history="1">
              <w:r w:rsidR="00CE7761" w:rsidRPr="00CE7761">
                <w:rPr>
                  <w:rFonts w:ascii="Arial" w:hAnsi="Arial" w:cs="Arial"/>
                </w:rPr>
                <w:t>VES-13193</w:t>
              </w:r>
            </w:hyperlink>
          </w:p>
        </w:tc>
        <w:tc>
          <w:tcPr>
            <w:tcW w:w="7973" w:type="dxa"/>
          </w:tcPr>
          <w:p w14:paraId="07E3888F" w14:textId="456E7637" w:rsidR="00DE4519" w:rsidRPr="00CE7761" w:rsidRDefault="00DE4519" w:rsidP="00481628">
            <w:pPr>
              <w:rPr>
                <w:rFonts w:ascii="Arial" w:hAnsi="Arial" w:cs="Arial"/>
              </w:rPr>
            </w:pPr>
            <w:r w:rsidRPr="00CE7761">
              <w:rPr>
                <w:rFonts w:ascii="Arial" w:hAnsi="Arial" w:cs="Arial"/>
              </w:rPr>
              <w:t>Update OTH Pending Verification Reason in ES</w:t>
            </w:r>
          </w:p>
        </w:tc>
      </w:tr>
    </w:tbl>
    <w:p w14:paraId="107ED6E5" w14:textId="62263532" w:rsidR="00C02421" w:rsidRDefault="007934EC" w:rsidP="00237416">
      <w:pPr>
        <w:pStyle w:val="BodyText"/>
      </w:pPr>
      <w:r w:rsidRPr="007934EC">
        <w:t xml:space="preserve">ES </w:t>
      </w:r>
      <w:r w:rsidR="00270FAA">
        <w:t>5.17 implements Health Level 7 (</w:t>
      </w:r>
      <w:r w:rsidRPr="007934EC">
        <w:t>HL7</w:t>
      </w:r>
      <w:r w:rsidR="00270FAA">
        <w:t>)</w:t>
      </w:r>
      <w:r w:rsidRPr="007934EC">
        <w:t xml:space="preserve"> </w:t>
      </w:r>
      <w:r w:rsidR="00270FAA">
        <w:t xml:space="preserve">messaging </w:t>
      </w:r>
      <w:r w:rsidRPr="007934EC">
        <w:t xml:space="preserve">updates </w:t>
      </w:r>
      <w:r w:rsidR="00270FAA">
        <w:t xml:space="preserve">in order to </w:t>
      </w:r>
      <w:r w:rsidR="000E1C88">
        <w:t>properly</w:t>
      </w:r>
      <w:r w:rsidRPr="007934EC">
        <w:t xml:space="preserve"> receive source system user name and DUZ </w:t>
      </w:r>
      <w:r w:rsidR="00A61067">
        <w:t xml:space="preserve">(user </w:t>
      </w:r>
      <w:r w:rsidRPr="007934EC">
        <w:t>number</w:t>
      </w:r>
      <w:r w:rsidR="00A61067">
        <w:t>)</w:t>
      </w:r>
      <w:r w:rsidRPr="007934EC">
        <w:t xml:space="preserve"> from VistA</w:t>
      </w:r>
      <w:r w:rsidR="00A61067">
        <w:t>.</w:t>
      </w:r>
    </w:p>
    <w:p w14:paraId="6ED3A98F" w14:textId="64FAF451" w:rsidR="004F0F2D" w:rsidRDefault="004F0F2D" w:rsidP="004F0F2D">
      <w:pPr>
        <w:pStyle w:val="BodyText"/>
        <w:numPr>
          <w:ilvl w:val="0"/>
          <w:numId w:val="20"/>
        </w:numPr>
      </w:pPr>
      <w:r>
        <w:t>ES receives the u</w:t>
      </w:r>
      <w:r w:rsidRPr="004F0F2D">
        <w:t xml:space="preserve">ser's </w:t>
      </w:r>
      <w:r>
        <w:t>n</w:t>
      </w:r>
      <w:r w:rsidRPr="004F0F2D">
        <w:t xml:space="preserve">ame and DUZ for all </w:t>
      </w:r>
      <w:r>
        <w:t>c</w:t>
      </w:r>
      <w:r w:rsidRPr="004F0F2D">
        <w:t>ontact information segments on the HL7 messages received from VistA and save</w:t>
      </w:r>
      <w:r>
        <w:t>s</w:t>
      </w:r>
      <w:r w:rsidRPr="004F0F2D">
        <w:t xml:space="preserve"> the User Name and DUZ in </w:t>
      </w:r>
      <w:r>
        <w:t>the Administrative Data Repository (</w:t>
      </w:r>
      <w:r w:rsidRPr="004F0F2D">
        <w:t>ADR</w:t>
      </w:r>
      <w:r>
        <w:t>)</w:t>
      </w:r>
      <w:r w:rsidRPr="004F0F2D">
        <w:t>.</w:t>
      </w:r>
    </w:p>
    <w:p w14:paraId="0A7BC130" w14:textId="305B39D7" w:rsidR="00897A70" w:rsidRDefault="00897A70" w:rsidP="004F0F2D">
      <w:pPr>
        <w:pStyle w:val="BodyText"/>
        <w:numPr>
          <w:ilvl w:val="0"/>
          <w:numId w:val="20"/>
        </w:numPr>
      </w:pPr>
      <w:r w:rsidRPr="00897A70">
        <w:t xml:space="preserve">When reviewing the history for changes to contact information within the </w:t>
      </w:r>
      <w:r w:rsidR="00D6548A">
        <w:t xml:space="preserve">ES user interface, </w:t>
      </w:r>
      <w:r w:rsidR="0019308D">
        <w:t>“</w:t>
      </w:r>
      <w:r w:rsidRPr="00897A70">
        <w:t>Originating Source System</w:t>
      </w:r>
      <w:r w:rsidR="0019308D">
        <w:t>”</w:t>
      </w:r>
      <w:r w:rsidRPr="00897A70">
        <w:t xml:space="preserve">, </w:t>
      </w:r>
      <w:r w:rsidR="0019308D">
        <w:t>“</w:t>
      </w:r>
      <w:r w:rsidRPr="00897A70">
        <w:t>Last Updated by User</w:t>
      </w:r>
      <w:r w:rsidR="0019308D">
        <w:t>”</w:t>
      </w:r>
      <w:r w:rsidRPr="00897A70">
        <w:t xml:space="preserve">, and </w:t>
      </w:r>
      <w:r w:rsidR="0019308D">
        <w:t>“</w:t>
      </w:r>
      <w:r w:rsidRPr="00897A70">
        <w:t>Source System User</w:t>
      </w:r>
      <w:r w:rsidR="0019308D">
        <w:t>”</w:t>
      </w:r>
      <w:r w:rsidRPr="00897A70">
        <w:t xml:space="preserve"> remain</w:t>
      </w:r>
      <w:r w:rsidR="00D6548A">
        <w:t xml:space="preserve"> as is.</w:t>
      </w:r>
    </w:p>
    <w:p w14:paraId="12DEB35A" w14:textId="77777777" w:rsidR="00A51A71" w:rsidRDefault="00A51A71">
      <w:pPr>
        <w:spacing w:before="0" w:after="160" w:line="259" w:lineRule="auto"/>
      </w:pPr>
      <w:r>
        <w:br w:type="page"/>
      </w:r>
    </w:p>
    <w:p w14:paraId="037F898B" w14:textId="60887C57" w:rsidR="0068002F" w:rsidRDefault="005835C3" w:rsidP="0068002F">
      <w:pPr>
        <w:pStyle w:val="BodyText"/>
      </w:pPr>
      <w:r>
        <w:lastRenderedPageBreak/>
        <w:t>Income Verification Division (</w:t>
      </w:r>
      <w:r w:rsidR="006713D1">
        <w:t>IVD</w:t>
      </w:r>
      <w:r>
        <w:t>)</w:t>
      </w:r>
      <w:r w:rsidR="006713D1" w:rsidRPr="006713D1">
        <w:t xml:space="preserve"> users </w:t>
      </w:r>
      <w:r w:rsidR="00BC649F">
        <w:t>can</w:t>
      </w:r>
      <w:r w:rsidR="006713D1" w:rsidRPr="006713D1">
        <w:t xml:space="preserve"> upload income</w:t>
      </w:r>
      <w:r>
        <w:t>-</w:t>
      </w:r>
      <w:r w:rsidR="006713D1" w:rsidRPr="006713D1">
        <w:t xml:space="preserve">related documents for a Veteran using the Enrollment System's Document Management functionality. </w:t>
      </w:r>
      <w:r>
        <w:t>The</w:t>
      </w:r>
      <w:r w:rsidR="006713D1" w:rsidRPr="006713D1">
        <w:t xml:space="preserve"> IVD has determine</w:t>
      </w:r>
      <w:r>
        <w:t>d</w:t>
      </w:r>
      <w:r w:rsidR="006713D1" w:rsidRPr="006713D1">
        <w:t xml:space="preserve"> that </w:t>
      </w:r>
      <w:r>
        <w:t>the list of</w:t>
      </w:r>
      <w:r w:rsidR="006713D1" w:rsidRPr="006713D1">
        <w:t xml:space="preserve"> available Document Names </w:t>
      </w:r>
      <w:r>
        <w:t>i</w:t>
      </w:r>
      <w:r w:rsidR="006713D1" w:rsidRPr="006713D1">
        <w:t xml:space="preserve">s too broad. </w:t>
      </w:r>
      <w:r>
        <w:t xml:space="preserve">Therefore, </w:t>
      </w:r>
      <w:r w:rsidR="006713D1" w:rsidRPr="006713D1">
        <w:t>some document names</w:t>
      </w:r>
      <w:r>
        <w:t xml:space="preserve"> are eliminated</w:t>
      </w:r>
      <w:r w:rsidR="006713D1" w:rsidRPr="006713D1">
        <w:t xml:space="preserve"> from the upload screen but </w:t>
      </w:r>
      <w:r>
        <w:t>are</w:t>
      </w:r>
      <w:r w:rsidR="006713D1" w:rsidRPr="006713D1">
        <w:t xml:space="preserve"> retain</w:t>
      </w:r>
      <w:r>
        <w:t>ed</w:t>
      </w:r>
      <w:r w:rsidR="006713D1" w:rsidRPr="006713D1">
        <w:t xml:space="preserve"> for historical purposes</w:t>
      </w:r>
      <w:r>
        <w:t>.</w:t>
      </w:r>
    </w:p>
    <w:p w14:paraId="445321E7" w14:textId="5C5C6217" w:rsidR="00330F30" w:rsidRDefault="00330F30" w:rsidP="00330F30">
      <w:pPr>
        <w:pStyle w:val="Caption"/>
        <w:keepNext/>
      </w:pPr>
      <w:bookmarkStart w:id="17" w:name="_Toc79740038"/>
      <w:r>
        <w:t xml:space="preserve">Table </w:t>
      </w:r>
      <w:fldSimple w:instr=" SEQ Table \* ARABIC ">
        <w:r w:rsidR="00426C75">
          <w:rPr>
            <w:noProof/>
          </w:rPr>
          <w:t>2</w:t>
        </w:r>
      </w:fldSimple>
      <w:r>
        <w:t>: IVD Document List Changes</w:t>
      </w:r>
      <w:bookmarkEnd w:id="17"/>
    </w:p>
    <w:tbl>
      <w:tblPr>
        <w:tblStyle w:val="TableGrid"/>
        <w:tblW w:w="0" w:type="auto"/>
        <w:tblInd w:w="0" w:type="dxa"/>
        <w:tblLook w:val="04A0" w:firstRow="1" w:lastRow="0" w:firstColumn="1" w:lastColumn="0" w:noHBand="0" w:noVBand="1"/>
        <w:tblCaption w:val="IVM Document List Changes"/>
      </w:tblPr>
      <w:tblGrid>
        <w:gridCol w:w="4675"/>
        <w:gridCol w:w="4675"/>
      </w:tblGrid>
      <w:tr w:rsidR="00B36E0F" w:rsidRPr="00F72ECD" w14:paraId="56D9F571" w14:textId="77777777" w:rsidTr="003A18D4">
        <w:trPr>
          <w:tblHeader/>
        </w:trPr>
        <w:tc>
          <w:tcPr>
            <w:tcW w:w="4675" w:type="dxa"/>
            <w:shd w:val="clear" w:color="auto" w:fill="E7E6E6" w:themeFill="background2"/>
            <w:vAlign w:val="center"/>
          </w:tcPr>
          <w:p w14:paraId="209048FE" w14:textId="24324CA0" w:rsidR="00B36E0F" w:rsidRPr="00F72ECD" w:rsidRDefault="00F72ECD" w:rsidP="00F72ECD">
            <w:pPr>
              <w:pStyle w:val="BodyText"/>
              <w:spacing w:before="0"/>
              <w:jc w:val="center"/>
              <w:rPr>
                <w:rFonts w:ascii="Arial" w:hAnsi="Arial" w:cs="Arial"/>
                <w:b/>
                <w:bCs/>
                <w:sz w:val="22"/>
                <w:szCs w:val="22"/>
              </w:rPr>
            </w:pPr>
            <w:r w:rsidRPr="00F72ECD">
              <w:rPr>
                <w:rFonts w:ascii="Arial" w:hAnsi="Arial" w:cs="Arial"/>
                <w:b/>
                <w:bCs/>
                <w:sz w:val="22"/>
                <w:szCs w:val="22"/>
              </w:rPr>
              <w:t>Selectable Document Names</w:t>
            </w:r>
          </w:p>
        </w:tc>
        <w:tc>
          <w:tcPr>
            <w:tcW w:w="4675" w:type="dxa"/>
            <w:shd w:val="clear" w:color="auto" w:fill="E7E6E6" w:themeFill="background2"/>
            <w:vAlign w:val="center"/>
          </w:tcPr>
          <w:p w14:paraId="5A4CFEDB" w14:textId="2F8E6CEA" w:rsidR="00B36E0F" w:rsidRPr="00F72ECD" w:rsidRDefault="00F72ECD" w:rsidP="00F72ECD">
            <w:pPr>
              <w:pStyle w:val="BodyText"/>
              <w:spacing w:before="0"/>
              <w:jc w:val="center"/>
              <w:rPr>
                <w:rFonts w:ascii="Arial" w:hAnsi="Arial" w:cs="Arial"/>
                <w:b/>
                <w:bCs/>
                <w:sz w:val="22"/>
                <w:szCs w:val="22"/>
              </w:rPr>
            </w:pPr>
            <w:r w:rsidRPr="00F72ECD">
              <w:rPr>
                <w:rFonts w:ascii="Arial" w:hAnsi="Arial" w:cs="Arial"/>
                <w:b/>
                <w:bCs/>
                <w:sz w:val="22"/>
                <w:szCs w:val="22"/>
              </w:rPr>
              <w:t>Removed Document Names</w:t>
            </w:r>
          </w:p>
        </w:tc>
      </w:tr>
      <w:tr w:rsidR="00B36E0F" w:rsidRPr="00F72ECD" w14:paraId="3E318D8B" w14:textId="77777777" w:rsidTr="00B36E0F">
        <w:tc>
          <w:tcPr>
            <w:tcW w:w="4675" w:type="dxa"/>
          </w:tcPr>
          <w:p w14:paraId="33C37972" w14:textId="30CBFA11" w:rsidR="00B36E0F" w:rsidRPr="00F72ECD" w:rsidRDefault="00B36E0F" w:rsidP="00F72ECD">
            <w:pPr>
              <w:pStyle w:val="BodyText"/>
              <w:spacing w:before="0"/>
              <w:rPr>
                <w:rFonts w:ascii="Arial" w:hAnsi="Arial" w:cs="Arial"/>
                <w:sz w:val="22"/>
                <w:szCs w:val="22"/>
              </w:rPr>
            </w:pPr>
            <w:r w:rsidRPr="00F72ECD">
              <w:rPr>
                <w:rFonts w:ascii="Arial" w:hAnsi="Arial" w:cs="Arial"/>
                <w:sz w:val="22"/>
                <w:szCs w:val="22"/>
              </w:rPr>
              <w:t xml:space="preserve">The </w:t>
            </w:r>
            <w:r w:rsidR="00243C11">
              <w:rPr>
                <w:rFonts w:ascii="Arial" w:hAnsi="Arial" w:cs="Arial"/>
                <w:sz w:val="22"/>
                <w:szCs w:val="22"/>
              </w:rPr>
              <w:t xml:space="preserve">following </w:t>
            </w:r>
            <w:r w:rsidRPr="00F72ECD">
              <w:rPr>
                <w:rFonts w:ascii="Arial" w:hAnsi="Arial" w:cs="Arial"/>
                <w:sz w:val="22"/>
                <w:szCs w:val="22"/>
              </w:rPr>
              <w:t>Document Names remain</w:t>
            </w:r>
            <w:r w:rsidR="00870F00">
              <w:rPr>
                <w:rFonts w:ascii="Arial" w:hAnsi="Arial" w:cs="Arial"/>
                <w:sz w:val="22"/>
                <w:szCs w:val="22"/>
              </w:rPr>
              <w:t xml:space="preserve"> on</w:t>
            </w:r>
            <w:r w:rsidR="00870F00" w:rsidRPr="00F72ECD">
              <w:rPr>
                <w:rFonts w:ascii="Arial" w:hAnsi="Arial" w:cs="Arial"/>
                <w:sz w:val="22"/>
                <w:szCs w:val="22"/>
              </w:rPr>
              <w:t xml:space="preserve"> the selection list for IVD Document Type on the Document Management Upload Documents screen</w:t>
            </w:r>
            <w:r w:rsidRPr="00F72ECD">
              <w:rPr>
                <w:rFonts w:ascii="Arial" w:hAnsi="Arial" w:cs="Arial"/>
                <w:sz w:val="22"/>
                <w:szCs w:val="22"/>
              </w:rPr>
              <w:t>:</w:t>
            </w:r>
          </w:p>
          <w:p w14:paraId="6D16E693" w14:textId="77777777"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 xml:space="preserve">Federal Income Tax Forms with schedules and attachments  </w:t>
            </w:r>
          </w:p>
          <w:p w14:paraId="22987F47" w14:textId="77777777"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W2</w:t>
            </w:r>
          </w:p>
          <w:p w14:paraId="4F579398" w14:textId="77777777"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1099/All</w:t>
            </w:r>
          </w:p>
          <w:p w14:paraId="6DC60F06" w14:textId="77777777"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Appeals/All</w:t>
            </w:r>
          </w:p>
          <w:p w14:paraId="623B4D18" w14:textId="77777777"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HEC 200-1A</w:t>
            </w:r>
          </w:p>
          <w:p w14:paraId="18096B8F" w14:textId="77777777"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HEC 220-1/2</w:t>
            </w:r>
          </w:p>
          <w:p w14:paraId="38DEB64C" w14:textId="77777777" w:rsidR="00F72ECD"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Declaration of Representative</w:t>
            </w:r>
          </w:p>
          <w:p w14:paraId="02A9E0BF" w14:textId="21D6649E" w:rsidR="00B36E0F" w:rsidRPr="00F72ECD" w:rsidRDefault="00B36E0F" w:rsidP="00F72ECD">
            <w:pPr>
              <w:pStyle w:val="BodyText"/>
              <w:numPr>
                <w:ilvl w:val="0"/>
                <w:numId w:val="18"/>
              </w:numPr>
              <w:spacing w:before="0"/>
              <w:contextualSpacing/>
              <w:rPr>
                <w:rFonts w:ascii="Arial" w:hAnsi="Arial" w:cs="Arial"/>
                <w:sz w:val="22"/>
                <w:szCs w:val="22"/>
              </w:rPr>
            </w:pPr>
            <w:r w:rsidRPr="00F72ECD">
              <w:rPr>
                <w:rFonts w:ascii="Arial" w:hAnsi="Arial" w:cs="Arial"/>
                <w:sz w:val="22"/>
                <w:szCs w:val="22"/>
              </w:rPr>
              <w:t>Misc. Documents</w:t>
            </w:r>
          </w:p>
        </w:tc>
        <w:tc>
          <w:tcPr>
            <w:tcW w:w="4675" w:type="dxa"/>
          </w:tcPr>
          <w:p w14:paraId="124D21CE" w14:textId="371296D6" w:rsidR="00B36E0F" w:rsidRPr="00F72ECD" w:rsidRDefault="00B36E0F" w:rsidP="00F72ECD">
            <w:pPr>
              <w:pStyle w:val="BodyText"/>
              <w:spacing w:before="0"/>
              <w:rPr>
                <w:rFonts w:ascii="Arial" w:hAnsi="Arial" w:cs="Arial"/>
                <w:sz w:val="22"/>
                <w:szCs w:val="22"/>
              </w:rPr>
            </w:pPr>
            <w:r w:rsidRPr="00F72ECD">
              <w:rPr>
                <w:rFonts w:ascii="Arial" w:hAnsi="Arial" w:cs="Arial"/>
                <w:sz w:val="22"/>
                <w:szCs w:val="22"/>
              </w:rPr>
              <w:t xml:space="preserve">The </w:t>
            </w:r>
            <w:r w:rsidR="000A2C61">
              <w:rPr>
                <w:rFonts w:ascii="Arial" w:hAnsi="Arial" w:cs="Arial"/>
                <w:sz w:val="22"/>
                <w:szCs w:val="22"/>
              </w:rPr>
              <w:t xml:space="preserve">following </w:t>
            </w:r>
            <w:r w:rsidRPr="00F72ECD">
              <w:rPr>
                <w:rFonts w:ascii="Arial" w:hAnsi="Arial" w:cs="Arial"/>
                <w:sz w:val="22"/>
                <w:szCs w:val="22"/>
              </w:rPr>
              <w:t>Document Names are removed from the selection list for IVD Document Type on the Document Management Upload Documents screen:</w:t>
            </w:r>
          </w:p>
          <w:p w14:paraId="34169D79"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1098/All</w:t>
            </w:r>
          </w:p>
          <w:p w14:paraId="62A4094A"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Gambling Receipts/All</w:t>
            </w:r>
          </w:p>
          <w:p w14:paraId="4A055005"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Medical Receipts/All</w:t>
            </w:r>
          </w:p>
          <w:p w14:paraId="48DBBE7C"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Education Receipts/All</w:t>
            </w:r>
          </w:p>
          <w:p w14:paraId="31277FC0"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Burial/Funeral Receipts/All</w:t>
            </w:r>
          </w:p>
          <w:p w14:paraId="535CC762"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Real Estate Documents/All</w:t>
            </w:r>
          </w:p>
          <w:p w14:paraId="2959E441"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Royalty Statements</w:t>
            </w:r>
          </w:p>
          <w:p w14:paraId="7896496F"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Dependent Information/All</w:t>
            </w:r>
          </w:p>
          <w:p w14:paraId="388C0D87"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Proof of Marriage/All</w:t>
            </w:r>
          </w:p>
          <w:p w14:paraId="6FEFC497"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Proof of Divorce/Separation</w:t>
            </w:r>
          </w:p>
          <w:p w14:paraId="5C55B8CF" w14:textId="77777777" w:rsidR="00B36E0F" w:rsidRPr="00F72ECD" w:rsidRDefault="00B36E0F" w:rsidP="00F72ECD">
            <w:pPr>
              <w:pStyle w:val="BodyText"/>
              <w:numPr>
                <w:ilvl w:val="0"/>
                <w:numId w:val="18"/>
              </w:numPr>
              <w:contextualSpacing/>
              <w:rPr>
                <w:rFonts w:ascii="Arial" w:hAnsi="Arial" w:cs="Arial"/>
                <w:sz w:val="22"/>
                <w:szCs w:val="22"/>
              </w:rPr>
            </w:pPr>
            <w:r w:rsidRPr="00F72ECD">
              <w:rPr>
                <w:rFonts w:ascii="Arial" w:hAnsi="Arial" w:cs="Arial"/>
                <w:sz w:val="22"/>
                <w:szCs w:val="22"/>
              </w:rPr>
              <w:t>Power of Attorney</w:t>
            </w:r>
          </w:p>
          <w:p w14:paraId="4A1FBA0E" w14:textId="7FE7A43D" w:rsidR="00B36E0F" w:rsidRPr="00A51A71" w:rsidRDefault="00B36E0F" w:rsidP="003F1C29">
            <w:pPr>
              <w:pStyle w:val="BodyText"/>
              <w:numPr>
                <w:ilvl w:val="0"/>
                <w:numId w:val="18"/>
              </w:numPr>
              <w:spacing w:before="0"/>
              <w:rPr>
                <w:rFonts w:ascii="Arial" w:hAnsi="Arial" w:cs="Arial"/>
                <w:sz w:val="22"/>
                <w:szCs w:val="22"/>
              </w:rPr>
            </w:pPr>
            <w:r w:rsidRPr="00F72ECD">
              <w:rPr>
                <w:rFonts w:ascii="Arial" w:hAnsi="Arial" w:cs="Arial"/>
                <w:sz w:val="22"/>
                <w:szCs w:val="22"/>
              </w:rPr>
              <w:t>Congressionals</w:t>
            </w:r>
          </w:p>
        </w:tc>
      </w:tr>
    </w:tbl>
    <w:p w14:paraId="77FD9C5D" w14:textId="023D46A1" w:rsidR="003F1C29" w:rsidRDefault="003F1C29" w:rsidP="00A51A71">
      <w:pPr>
        <w:pStyle w:val="BodyText"/>
      </w:pPr>
      <w:r>
        <w:t xml:space="preserve">The dropdown for the “Reason Eligibility Status is Pending Verification” field on the Edit Eligibility screen had a value in the dropdown list of "OTH (Other Than Honorable) Pending 7131". This value is changed to "OTH (Other Than Honorable) Pending 20-0986". </w:t>
      </w:r>
    </w:p>
    <w:p w14:paraId="60AB8418" w14:textId="54251171" w:rsidR="0052025D" w:rsidRDefault="003F1C29" w:rsidP="003F1C29">
      <w:pPr>
        <w:pStyle w:val="BodyText"/>
        <w:numPr>
          <w:ilvl w:val="0"/>
          <w:numId w:val="18"/>
        </w:numPr>
        <w:spacing w:before="0"/>
      </w:pPr>
      <w:r>
        <w:t>This field is also displayed as view-only on the Eligibility Summary View screen</w:t>
      </w:r>
      <w:r w:rsidR="002D1421">
        <w:t>.</w:t>
      </w:r>
    </w:p>
    <w:p w14:paraId="0F8F75CA" w14:textId="550165AE" w:rsidR="003235D4" w:rsidRDefault="003235D4" w:rsidP="00F87E72">
      <w:pPr>
        <w:pStyle w:val="BodyText"/>
        <w:keepNext/>
        <w:spacing w:before="0"/>
        <w:jc w:val="center"/>
      </w:pPr>
      <w:r>
        <w:rPr>
          <w:noProof/>
        </w:rPr>
        <w:drawing>
          <wp:inline distT="0" distB="0" distL="0" distR="0" wp14:anchorId="31A6B7E7" wp14:editId="5E59419C">
            <wp:extent cx="4572000" cy="2672376"/>
            <wp:effectExtent l="0" t="0" r="0" b="0"/>
            <wp:docPr id="2" name="Picture 2" descr="Reason Eligibility Status is Pending Verification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ason Eligibility Status is Pending Verification Dropdown"/>
                    <pic:cNvPicPr/>
                  </pic:nvPicPr>
                  <pic:blipFill>
                    <a:blip r:embed="rId13"/>
                    <a:stretch>
                      <a:fillRect/>
                    </a:stretch>
                  </pic:blipFill>
                  <pic:spPr>
                    <a:xfrm>
                      <a:off x="0" y="0"/>
                      <a:ext cx="4572000" cy="2672376"/>
                    </a:xfrm>
                    <a:prstGeom prst="rect">
                      <a:avLst/>
                    </a:prstGeom>
                  </pic:spPr>
                </pic:pic>
              </a:graphicData>
            </a:graphic>
          </wp:inline>
        </w:drawing>
      </w:r>
    </w:p>
    <w:p w14:paraId="7D8BE004" w14:textId="1DF09A10" w:rsidR="002D1421" w:rsidRDefault="00F87E72" w:rsidP="00F87E72">
      <w:pPr>
        <w:pStyle w:val="Caption"/>
      </w:pPr>
      <w:bookmarkStart w:id="18" w:name="_Toc79740042"/>
      <w:r w:rsidRPr="0086081E">
        <w:t xml:space="preserve">Figure </w:t>
      </w:r>
      <w:fldSimple w:instr=" SEQ Figure \* ARABIC ">
        <w:r w:rsidR="00426C75">
          <w:rPr>
            <w:noProof/>
          </w:rPr>
          <w:t>1</w:t>
        </w:r>
      </w:fldSimple>
      <w:r w:rsidRPr="0086081E">
        <w:t>: Reason Eligibility Status is Pending Verification Dropdown</w:t>
      </w:r>
      <w:bookmarkEnd w:id="18"/>
    </w:p>
    <w:bookmarkEnd w:id="11"/>
    <w:bookmarkEnd w:id="15"/>
    <w:bookmarkEnd w:id="16"/>
    <w:p w14:paraId="54A5D9F6" w14:textId="77777777" w:rsidR="000A2C61" w:rsidRDefault="000A2C61">
      <w:pPr>
        <w:spacing w:before="0" w:after="160" w:line="259" w:lineRule="auto"/>
        <w:rPr>
          <w:rFonts w:ascii="Arial" w:hAnsi="Arial" w:cs="Arial"/>
          <w:b/>
          <w:sz w:val="24"/>
        </w:rPr>
      </w:pPr>
      <w:r>
        <w:rPr>
          <w:rFonts w:ascii="Arial" w:hAnsi="Arial" w:cs="Arial"/>
          <w:b/>
          <w:sz w:val="24"/>
        </w:rPr>
        <w:br w:type="page"/>
      </w:r>
    </w:p>
    <w:p w14:paraId="009C517C" w14:textId="6BDE9277" w:rsidR="0059592B" w:rsidRDefault="0059592B" w:rsidP="000B2B58">
      <w:pPr>
        <w:pStyle w:val="BodyText"/>
        <w:rPr>
          <w:rFonts w:ascii="Arial" w:hAnsi="Arial" w:cs="Arial"/>
          <w:b/>
          <w:sz w:val="24"/>
        </w:rPr>
      </w:pPr>
      <w:r>
        <w:rPr>
          <w:rFonts w:ascii="Arial" w:hAnsi="Arial" w:cs="Arial"/>
          <w:b/>
          <w:sz w:val="24"/>
        </w:rPr>
        <w:lastRenderedPageBreak/>
        <w:t>Operational Decision Manager (ODM)</w:t>
      </w:r>
    </w:p>
    <w:p w14:paraId="40E0B4CE" w14:textId="66DD7822" w:rsidR="0059592B" w:rsidRDefault="00D7315A" w:rsidP="0059592B">
      <w:pPr>
        <w:pStyle w:val="BodyText"/>
      </w:pPr>
      <w:r>
        <w:fldChar w:fldCharType="begin"/>
      </w:r>
      <w:r>
        <w:instrText xml:space="preserve"> REF _Ref64455497 \h </w:instrText>
      </w:r>
      <w:r>
        <w:fldChar w:fldCharType="separate"/>
      </w:r>
      <w:r w:rsidR="00426C75">
        <w:t xml:space="preserve">Table </w:t>
      </w:r>
      <w:r w:rsidR="00426C75">
        <w:rPr>
          <w:noProof/>
        </w:rPr>
        <w:t>3</w:t>
      </w:r>
      <w:r>
        <w:fldChar w:fldCharType="end"/>
      </w:r>
      <w:r>
        <w:t xml:space="preserve"> </w:t>
      </w:r>
      <w:r w:rsidR="0059592B">
        <w:t xml:space="preserve">shows the ODM enhancements and </w:t>
      </w:r>
      <w:r w:rsidR="0059592B" w:rsidRPr="00F3699D">
        <w:t xml:space="preserve">modifications included in the ES </w:t>
      </w:r>
      <w:r w:rsidR="00830AC8">
        <w:t>5.17</w:t>
      </w:r>
      <w:r w:rsidR="0059592B" w:rsidRPr="00F3699D">
        <w:t xml:space="preserve"> release as tracked in Jira</w:t>
      </w:r>
      <w:r w:rsidR="0059592B">
        <w:t>.</w:t>
      </w:r>
    </w:p>
    <w:p w14:paraId="1E3F7F58" w14:textId="20FF52D8" w:rsidR="0059592B" w:rsidRDefault="0059592B" w:rsidP="0059592B">
      <w:pPr>
        <w:pStyle w:val="Caption"/>
        <w:keepNext/>
      </w:pPr>
      <w:bookmarkStart w:id="19" w:name="_Ref64455497"/>
      <w:bookmarkStart w:id="20" w:name="_Toc79740039"/>
      <w:r>
        <w:t xml:space="preserve">Table </w:t>
      </w:r>
      <w:fldSimple w:instr=" SEQ Table \* ARABIC ">
        <w:r w:rsidR="00426C75">
          <w:rPr>
            <w:noProof/>
          </w:rPr>
          <w:t>3</w:t>
        </w:r>
      </w:fldSimple>
      <w:bookmarkEnd w:id="19"/>
      <w:r>
        <w:t xml:space="preserve">: </w:t>
      </w:r>
      <w:r w:rsidRPr="00505BCE">
        <w:t xml:space="preserve">ES </w:t>
      </w:r>
      <w:r w:rsidR="00830AC8">
        <w:t>5.17</w:t>
      </w:r>
      <w:r w:rsidRPr="00505BCE">
        <w:t xml:space="preserve"> </w:t>
      </w:r>
      <w:r>
        <w:t>ODM</w:t>
      </w:r>
      <w:r w:rsidRPr="00505BCE">
        <w:t xml:space="preserve"> Enhancements and Modifications</w:t>
      </w:r>
      <w:bookmarkEnd w:id="20"/>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59592B" w:rsidRPr="009E2D9E" w14:paraId="411584CF" w14:textId="77777777" w:rsidTr="00D7315A">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60F6F3" w14:textId="77777777" w:rsidR="0059592B" w:rsidRPr="009E2D9E" w:rsidRDefault="0059592B" w:rsidP="003F0BC5">
            <w:pPr>
              <w:pStyle w:val="BodyText"/>
              <w:spacing w:before="60" w:after="60"/>
              <w:rPr>
                <w:rFonts w:ascii="Arial" w:hAnsi="Arial" w:cs="Arial"/>
                <w:b/>
                <w:szCs w:val="22"/>
              </w:rPr>
            </w:pPr>
            <w:r w:rsidRPr="009E2D9E">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EEB7FE" w14:textId="77777777" w:rsidR="0059592B" w:rsidRPr="009E2D9E" w:rsidRDefault="0059592B" w:rsidP="003F0BC5">
            <w:pPr>
              <w:pStyle w:val="BodyText"/>
              <w:spacing w:before="60" w:after="60"/>
              <w:rPr>
                <w:rFonts w:ascii="Arial" w:hAnsi="Arial" w:cs="Arial"/>
                <w:b/>
                <w:szCs w:val="22"/>
              </w:rPr>
            </w:pPr>
            <w:r w:rsidRPr="009E2D9E">
              <w:rPr>
                <w:rFonts w:ascii="Arial" w:hAnsi="Arial" w:cs="Arial"/>
                <w:b/>
                <w:szCs w:val="22"/>
              </w:rPr>
              <w:t>Summary</w:t>
            </w:r>
          </w:p>
        </w:tc>
      </w:tr>
      <w:tr w:rsidR="00D7315A" w:rsidRPr="00E06408" w14:paraId="66784C7B" w14:textId="77777777" w:rsidTr="00C17C96">
        <w:tblPrEx>
          <w:tblCellMar>
            <w:left w:w="108" w:type="dxa"/>
            <w:right w:w="108" w:type="dxa"/>
          </w:tblCellMar>
          <w:tblLook w:val="04A0" w:firstRow="1" w:lastRow="0" w:firstColumn="1" w:lastColumn="0" w:noHBand="0" w:noVBand="1"/>
        </w:tblPrEx>
        <w:tc>
          <w:tcPr>
            <w:tcW w:w="1345" w:type="dxa"/>
            <w:noWrap/>
          </w:tcPr>
          <w:p w14:paraId="121A3820" w14:textId="3E88B38F" w:rsidR="00D7315A" w:rsidRPr="00D7315A" w:rsidRDefault="00E06408" w:rsidP="00D7315A">
            <w:pPr>
              <w:rPr>
                <w:rFonts w:ascii="Arial" w:hAnsi="Arial" w:cs="Arial"/>
              </w:rPr>
            </w:pPr>
            <w:r w:rsidRPr="00E06408">
              <w:rPr>
                <w:rFonts w:ascii="Arial" w:hAnsi="Arial" w:cs="Arial"/>
              </w:rPr>
              <w:t>VES-10110</w:t>
            </w:r>
          </w:p>
        </w:tc>
        <w:tc>
          <w:tcPr>
            <w:tcW w:w="7979" w:type="dxa"/>
          </w:tcPr>
          <w:p w14:paraId="12E7ECE8" w14:textId="020E688C" w:rsidR="00D7315A" w:rsidRPr="00D7315A" w:rsidRDefault="00C17C96" w:rsidP="00E06408">
            <w:pPr>
              <w:rPr>
                <w:rFonts w:ascii="Arial" w:hAnsi="Arial" w:cs="Arial"/>
              </w:rPr>
            </w:pPr>
            <w:r w:rsidRPr="00E06408">
              <w:rPr>
                <w:rFonts w:ascii="Arial" w:hAnsi="Arial" w:cs="Arial"/>
              </w:rPr>
              <w:t>Integrate Process Letter Send Request Rules</w:t>
            </w:r>
          </w:p>
        </w:tc>
      </w:tr>
      <w:tr w:rsidR="00803688" w:rsidRPr="005E2791" w14:paraId="5A3D30E8" w14:textId="77777777" w:rsidTr="00C17C96">
        <w:tblPrEx>
          <w:tblCellMar>
            <w:left w:w="108" w:type="dxa"/>
            <w:right w:w="108" w:type="dxa"/>
          </w:tblCellMar>
          <w:tblLook w:val="04A0" w:firstRow="1" w:lastRow="0" w:firstColumn="1" w:lastColumn="0" w:noHBand="0" w:noVBand="1"/>
        </w:tblPrEx>
        <w:tc>
          <w:tcPr>
            <w:tcW w:w="1345" w:type="dxa"/>
            <w:noWrap/>
          </w:tcPr>
          <w:p w14:paraId="572FF526" w14:textId="59CE62A3" w:rsidR="00803688" w:rsidRPr="005E2791" w:rsidRDefault="00803688" w:rsidP="00D7315A">
            <w:pPr>
              <w:rPr>
                <w:rFonts w:ascii="Arial" w:hAnsi="Arial" w:cs="Arial"/>
              </w:rPr>
            </w:pPr>
            <w:r w:rsidRPr="005E2791">
              <w:rPr>
                <w:rFonts w:ascii="Arial" w:hAnsi="Arial" w:cs="Arial"/>
              </w:rPr>
              <w:t>VES-10215</w:t>
            </w:r>
          </w:p>
        </w:tc>
        <w:tc>
          <w:tcPr>
            <w:tcW w:w="7979" w:type="dxa"/>
          </w:tcPr>
          <w:p w14:paraId="65DC9496" w14:textId="4D206FAF" w:rsidR="00803688" w:rsidRPr="005E2791" w:rsidRDefault="00803688" w:rsidP="00803688">
            <w:pPr>
              <w:rPr>
                <w:rFonts w:ascii="Arial" w:hAnsi="Arial" w:cs="Arial"/>
              </w:rPr>
            </w:pPr>
            <w:r w:rsidRPr="005E2791">
              <w:rPr>
                <w:rFonts w:ascii="Arial" w:hAnsi="Arial" w:cs="Arial"/>
              </w:rPr>
              <w:t>Integrate Consistency Checks Rules</w:t>
            </w:r>
          </w:p>
        </w:tc>
      </w:tr>
      <w:tr w:rsidR="00E06408" w:rsidRPr="005E2791" w14:paraId="209C5A06" w14:textId="77777777" w:rsidTr="00C17C96">
        <w:tblPrEx>
          <w:tblCellMar>
            <w:left w:w="108" w:type="dxa"/>
            <w:right w:w="108" w:type="dxa"/>
          </w:tblCellMar>
          <w:tblLook w:val="04A0" w:firstRow="1" w:lastRow="0" w:firstColumn="1" w:lastColumn="0" w:noHBand="0" w:noVBand="1"/>
        </w:tblPrEx>
        <w:tc>
          <w:tcPr>
            <w:tcW w:w="1345" w:type="dxa"/>
            <w:noWrap/>
          </w:tcPr>
          <w:p w14:paraId="6A400474" w14:textId="10236B95" w:rsidR="00E06408" w:rsidRPr="005E2791" w:rsidRDefault="00E06408" w:rsidP="00D7315A">
            <w:pPr>
              <w:rPr>
                <w:rFonts w:ascii="Arial" w:hAnsi="Arial" w:cs="Arial"/>
              </w:rPr>
            </w:pPr>
            <w:r w:rsidRPr="005E2791">
              <w:rPr>
                <w:rFonts w:ascii="Arial" w:hAnsi="Arial" w:cs="Arial"/>
              </w:rPr>
              <w:t>VES-10216</w:t>
            </w:r>
          </w:p>
        </w:tc>
        <w:tc>
          <w:tcPr>
            <w:tcW w:w="7979" w:type="dxa"/>
          </w:tcPr>
          <w:p w14:paraId="34F7C70F" w14:textId="30CA2D48" w:rsidR="00E06408" w:rsidRPr="005E2791" w:rsidRDefault="00E06408" w:rsidP="00E06408">
            <w:pPr>
              <w:rPr>
                <w:rFonts w:ascii="Arial" w:hAnsi="Arial" w:cs="Arial"/>
              </w:rPr>
            </w:pPr>
            <w:r w:rsidRPr="005E2791">
              <w:rPr>
                <w:rFonts w:ascii="Arial" w:hAnsi="Arial" w:cs="Arial"/>
              </w:rPr>
              <w:t>Integrate Trigger Automatic Letter Rules</w:t>
            </w:r>
          </w:p>
        </w:tc>
      </w:tr>
    </w:tbl>
    <w:p w14:paraId="114E8555" w14:textId="6B5E91FB" w:rsidR="00215F81" w:rsidRDefault="00215F81" w:rsidP="00215F81">
      <w:pPr>
        <w:pStyle w:val="BodyText"/>
      </w:pPr>
      <w:bookmarkStart w:id="21" w:name="_Hlk45627395"/>
      <w:r w:rsidRPr="005E2791">
        <w:t xml:space="preserve">Under ODM, the 71 iLOG rule sets were transferred from iLOG to ODM. A Mediation Framework was established to allow the system administrators to switch between the iLOG and ODM rules sets as the rules sets are integrated into the ES application. Once the migration is fully completed to ODM, the rules will not be switched back to iLOG unless there is a systemic issue with ODM. ES </w:t>
      </w:r>
      <w:r w:rsidR="00830AC8" w:rsidRPr="005E2791">
        <w:t>5.17</w:t>
      </w:r>
      <w:r w:rsidRPr="005E2791">
        <w:t xml:space="preserve"> supports integration of the </w:t>
      </w:r>
      <w:r w:rsidR="00E06408" w:rsidRPr="005E2791">
        <w:t>Process Letter Send Request</w:t>
      </w:r>
      <w:r w:rsidR="00803688" w:rsidRPr="005E2791">
        <w:t>, Consistency Checks,</w:t>
      </w:r>
      <w:r w:rsidR="00E06408" w:rsidRPr="005E2791">
        <w:t xml:space="preserve"> and Trigger Automatic Letter</w:t>
      </w:r>
      <w:r w:rsidR="00D7315A" w:rsidRPr="005E2791">
        <w:t xml:space="preserve"> </w:t>
      </w:r>
      <w:r w:rsidRPr="005E2791">
        <w:t>rule</w:t>
      </w:r>
      <w:r w:rsidR="00E06408" w:rsidRPr="005E2791">
        <w:t>s</w:t>
      </w:r>
      <w:r>
        <w:t xml:space="preserve"> set</w:t>
      </w:r>
      <w:r w:rsidR="00E06408">
        <w:t>s</w:t>
      </w:r>
      <w:r>
        <w:t>.</w:t>
      </w:r>
    </w:p>
    <w:p w14:paraId="3CA3BD8B" w14:textId="1D6DC9AB" w:rsidR="00045AAC" w:rsidRDefault="00045AAC" w:rsidP="005112A9">
      <w:pPr>
        <w:pStyle w:val="Heading2"/>
      </w:pPr>
      <w:bookmarkStart w:id="22" w:name="_Toc79740034"/>
      <w:r w:rsidRPr="00D36A43">
        <w:t>Defects and Fixes</w:t>
      </w:r>
      <w:bookmarkEnd w:id="22"/>
    </w:p>
    <w:p w14:paraId="79673FE5" w14:textId="20359D45" w:rsidR="00FE7F64" w:rsidRPr="004C0144" w:rsidRDefault="00FE7F64" w:rsidP="00FE7F64">
      <w:pPr>
        <w:pStyle w:val="BodyText"/>
      </w:pPr>
      <w:r w:rsidRPr="004C0144">
        <w:fldChar w:fldCharType="begin"/>
      </w:r>
      <w:r w:rsidRPr="004C0144">
        <w:instrText xml:space="preserve"> REF _Ref57987807 \h </w:instrText>
      </w:r>
      <w:r w:rsidR="002850ED" w:rsidRPr="004C0144">
        <w:instrText xml:space="preserve"> \* MERGEFORMAT </w:instrText>
      </w:r>
      <w:r w:rsidRPr="004C0144">
        <w:fldChar w:fldCharType="separate"/>
      </w:r>
      <w:r w:rsidR="00426C75" w:rsidRPr="004C0144">
        <w:t xml:space="preserve">Table </w:t>
      </w:r>
      <w:r w:rsidR="00426C75">
        <w:rPr>
          <w:noProof/>
        </w:rPr>
        <w:t>4</w:t>
      </w:r>
      <w:r w:rsidRPr="004C0144">
        <w:fldChar w:fldCharType="end"/>
      </w:r>
      <w:r w:rsidRPr="004C0144">
        <w:t xml:space="preserve"> lists the production defects and fixes and corresponding Jira issue numbers included in ES 5.1</w:t>
      </w:r>
      <w:r w:rsidR="007C7FFE" w:rsidRPr="004C0144">
        <w:t>7</w:t>
      </w:r>
      <w:r w:rsidRPr="004C0144">
        <w:t>.</w:t>
      </w:r>
    </w:p>
    <w:p w14:paraId="090B34D9" w14:textId="06C188E2" w:rsidR="00FE7F64" w:rsidRPr="004C0144" w:rsidRDefault="00FE7F64" w:rsidP="00FE7F64">
      <w:pPr>
        <w:pStyle w:val="Caption"/>
      </w:pPr>
      <w:bookmarkStart w:id="23" w:name="_Ref57987807"/>
      <w:bookmarkStart w:id="24" w:name="_Toc63943867"/>
      <w:bookmarkStart w:id="25" w:name="_Toc79740040"/>
      <w:r w:rsidRPr="004C0144">
        <w:t xml:space="preserve">Table </w:t>
      </w:r>
      <w:r w:rsidRPr="004C0144">
        <w:fldChar w:fldCharType="begin"/>
      </w:r>
      <w:r w:rsidRPr="004C0144">
        <w:rPr>
          <w:noProof/>
        </w:rPr>
        <w:instrText xml:space="preserve"> SEQ Table \* ARABIC </w:instrText>
      </w:r>
      <w:r w:rsidRPr="004C0144">
        <w:fldChar w:fldCharType="separate"/>
      </w:r>
      <w:r w:rsidR="00426C75">
        <w:rPr>
          <w:noProof/>
        </w:rPr>
        <w:t>4</w:t>
      </w:r>
      <w:r w:rsidRPr="004C0144">
        <w:fldChar w:fldCharType="end"/>
      </w:r>
      <w:bookmarkEnd w:id="23"/>
      <w:r w:rsidRPr="004C0144">
        <w:t>: Production Defects and Fixes in ES 5.1</w:t>
      </w:r>
      <w:bookmarkEnd w:id="24"/>
      <w:r w:rsidR="007C7FFE" w:rsidRPr="004C0144">
        <w:t>7</w:t>
      </w:r>
      <w:bookmarkEnd w:id="25"/>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FE7F64" w:rsidRPr="004C0144" w14:paraId="31A374AE" w14:textId="77777777" w:rsidTr="00852133">
        <w:trPr>
          <w:tblHeader/>
        </w:trPr>
        <w:tc>
          <w:tcPr>
            <w:tcW w:w="1435" w:type="dxa"/>
            <w:shd w:val="clear" w:color="auto" w:fill="E7E6E6" w:themeFill="background2"/>
            <w:noWrap/>
            <w:hideMark/>
          </w:tcPr>
          <w:p w14:paraId="0DF717AA" w14:textId="77777777" w:rsidR="00FE7F64" w:rsidRPr="004C0144" w:rsidRDefault="00FE7F64" w:rsidP="00852133">
            <w:pPr>
              <w:pStyle w:val="BodyText"/>
              <w:spacing w:before="60" w:after="60"/>
              <w:rPr>
                <w:rFonts w:ascii="Arial" w:hAnsi="Arial" w:cs="Arial"/>
                <w:b/>
                <w:szCs w:val="22"/>
              </w:rPr>
            </w:pPr>
            <w:r w:rsidRPr="004C0144">
              <w:rPr>
                <w:rFonts w:ascii="Arial" w:hAnsi="Arial" w:cs="Arial"/>
                <w:b/>
                <w:szCs w:val="22"/>
              </w:rPr>
              <w:t>Jira Issue #</w:t>
            </w:r>
          </w:p>
        </w:tc>
        <w:tc>
          <w:tcPr>
            <w:tcW w:w="7915" w:type="dxa"/>
            <w:shd w:val="clear" w:color="auto" w:fill="E7E6E6" w:themeFill="background2"/>
            <w:hideMark/>
          </w:tcPr>
          <w:p w14:paraId="5B539C63" w14:textId="77777777" w:rsidR="00FE7F64" w:rsidRPr="004C0144" w:rsidRDefault="00FE7F64" w:rsidP="00852133">
            <w:pPr>
              <w:pStyle w:val="BodyText"/>
              <w:spacing w:before="60" w:after="60"/>
              <w:rPr>
                <w:rFonts w:ascii="Arial" w:hAnsi="Arial" w:cs="Arial"/>
                <w:b/>
                <w:szCs w:val="22"/>
              </w:rPr>
            </w:pPr>
            <w:r w:rsidRPr="004C0144">
              <w:rPr>
                <w:rFonts w:ascii="Arial" w:hAnsi="Arial" w:cs="Arial"/>
                <w:b/>
                <w:szCs w:val="22"/>
              </w:rPr>
              <w:t>Summary</w:t>
            </w:r>
          </w:p>
        </w:tc>
      </w:tr>
      <w:tr w:rsidR="00FE7F64" w:rsidRPr="004C0144" w14:paraId="29F97263" w14:textId="77777777" w:rsidTr="00852133">
        <w:tblPrEx>
          <w:tblLook w:val="04A0" w:firstRow="1" w:lastRow="0" w:firstColumn="1" w:lastColumn="0" w:noHBand="0" w:noVBand="1"/>
        </w:tblPrEx>
        <w:trPr>
          <w:trHeight w:val="300"/>
        </w:trPr>
        <w:tc>
          <w:tcPr>
            <w:tcW w:w="1435" w:type="dxa"/>
          </w:tcPr>
          <w:p w14:paraId="66C01492" w14:textId="0AECF199" w:rsidR="00FE7F64" w:rsidRPr="004C0144" w:rsidRDefault="00FF7F02" w:rsidP="00852133">
            <w:pPr>
              <w:rPr>
                <w:rFonts w:ascii="Arial" w:hAnsi="Arial" w:cs="Arial"/>
              </w:rPr>
            </w:pPr>
            <w:r w:rsidRPr="004C0144">
              <w:rPr>
                <w:rFonts w:ascii="Arial" w:hAnsi="Arial" w:cs="Arial"/>
              </w:rPr>
              <w:t>VES-15031</w:t>
            </w:r>
          </w:p>
        </w:tc>
        <w:tc>
          <w:tcPr>
            <w:tcW w:w="7915" w:type="dxa"/>
            <w:noWrap/>
          </w:tcPr>
          <w:p w14:paraId="71E20B50" w14:textId="13C421DE" w:rsidR="00FE7F64" w:rsidRPr="004C0144" w:rsidRDefault="00FE7F64" w:rsidP="00852133">
            <w:pPr>
              <w:rPr>
                <w:rFonts w:ascii="Arial" w:hAnsi="Arial" w:cs="Arial"/>
              </w:rPr>
            </w:pPr>
            <w:r w:rsidRPr="004C0144">
              <w:rPr>
                <w:rFonts w:ascii="Arial" w:hAnsi="Arial" w:cs="Arial"/>
                <w:b/>
                <w:bCs/>
              </w:rPr>
              <w:t>Defect</w:t>
            </w:r>
            <w:r w:rsidRPr="004C0144">
              <w:rPr>
                <w:rFonts w:ascii="Arial" w:hAnsi="Arial" w:cs="Arial"/>
              </w:rPr>
              <w:t xml:space="preserve">: </w:t>
            </w:r>
            <w:r w:rsidR="00FF7F02" w:rsidRPr="004C0144">
              <w:rPr>
                <w:rFonts w:ascii="Arial" w:hAnsi="Arial" w:cs="Arial"/>
              </w:rPr>
              <w:t>ESCC Quality Report for State No Full-Service VA</w:t>
            </w:r>
            <w:r w:rsidR="0068419A" w:rsidRPr="004C0144">
              <w:rPr>
                <w:rFonts w:ascii="Arial" w:hAnsi="Arial" w:cs="Arial"/>
              </w:rPr>
              <w:t xml:space="preserve"> needs to be modified.</w:t>
            </w:r>
          </w:p>
          <w:p w14:paraId="07D8F9F2" w14:textId="4FA9CC7E" w:rsidR="00FE7F64" w:rsidRPr="004C0144" w:rsidRDefault="00FE7F64" w:rsidP="00852133">
            <w:pPr>
              <w:rPr>
                <w:rFonts w:ascii="Arial" w:hAnsi="Arial" w:cs="Arial"/>
              </w:rPr>
            </w:pPr>
            <w:r w:rsidRPr="004C0144">
              <w:rPr>
                <w:rFonts w:ascii="Arial" w:hAnsi="Arial" w:cs="Arial"/>
                <w:b/>
                <w:bCs/>
              </w:rPr>
              <w:t>Fix</w:t>
            </w:r>
            <w:r w:rsidRPr="004C0144">
              <w:rPr>
                <w:rFonts w:ascii="Arial" w:hAnsi="Arial" w:cs="Arial"/>
              </w:rPr>
              <w:t xml:space="preserve">: </w:t>
            </w:r>
            <w:r w:rsidR="007260BE" w:rsidRPr="004C0144">
              <w:rPr>
                <w:rFonts w:ascii="Arial" w:hAnsi="Arial" w:cs="Arial"/>
              </w:rPr>
              <w:t xml:space="preserve">ES is modified to relax State with No Full-Service Medical Facility eligibility (VCE N) rules to remove White </w:t>
            </w:r>
            <w:r w:rsidR="00B0688F" w:rsidRPr="004C0144">
              <w:rPr>
                <w:rFonts w:ascii="Arial" w:hAnsi="Arial" w:cs="Arial"/>
              </w:rPr>
              <w:t>River</w:t>
            </w:r>
            <w:r w:rsidR="007260BE" w:rsidRPr="004C0144">
              <w:rPr>
                <w:rFonts w:ascii="Arial" w:hAnsi="Arial" w:cs="Arial"/>
              </w:rPr>
              <w:t xml:space="preserve"> Junction VA Medical Center (VAMC) and mileage criteria for Veterans residing in New Hampshire.</w:t>
            </w:r>
          </w:p>
        </w:tc>
      </w:tr>
      <w:tr w:rsidR="00FE7F64" w:rsidRPr="00F048E7" w14:paraId="705555DB" w14:textId="77777777" w:rsidTr="00852133">
        <w:tblPrEx>
          <w:tblLook w:val="04A0" w:firstRow="1" w:lastRow="0" w:firstColumn="1" w:lastColumn="0" w:noHBand="0" w:noVBand="1"/>
        </w:tblPrEx>
        <w:trPr>
          <w:trHeight w:val="300"/>
        </w:trPr>
        <w:tc>
          <w:tcPr>
            <w:tcW w:w="1435" w:type="dxa"/>
          </w:tcPr>
          <w:p w14:paraId="61A5FFA7" w14:textId="2AD38139" w:rsidR="00FE7F64" w:rsidRPr="004C0144" w:rsidRDefault="005B4E54" w:rsidP="00852133">
            <w:pPr>
              <w:rPr>
                <w:rFonts w:ascii="Arial" w:hAnsi="Arial" w:cs="Arial"/>
              </w:rPr>
            </w:pPr>
            <w:r w:rsidRPr="004C0144">
              <w:rPr>
                <w:rFonts w:ascii="Arial" w:hAnsi="Arial" w:cs="Arial"/>
              </w:rPr>
              <w:t>VES-15034</w:t>
            </w:r>
          </w:p>
        </w:tc>
        <w:tc>
          <w:tcPr>
            <w:tcW w:w="7915" w:type="dxa"/>
            <w:noWrap/>
            <w:hideMark/>
          </w:tcPr>
          <w:p w14:paraId="11CC6E6C" w14:textId="10FC0740" w:rsidR="007C7FFE" w:rsidRPr="004C0144" w:rsidRDefault="00FE7F64" w:rsidP="007C7FFE">
            <w:pPr>
              <w:rPr>
                <w:rFonts w:ascii="Arial" w:hAnsi="Arial" w:cs="Arial"/>
              </w:rPr>
            </w:pPr>
            <w:r w:rsidRPr="004C0144">
              <w:rPr>
                <w:rFonts w:ascii="Arial" w:hAnsi="Arial" w:cs="Arial"/>
                <w:b/>
                <w:bCs/>
              </w:rPr>
              <w:t>Defect</w:t>
            </w:r>
            <w:r w:rsidRPr="004C0144">
              <w:rPr>
                <w:rFonts w:ascii="Arial" w:hAnsi="Arial" w:cs="Arial"/>
              </w:rPr>
              <w:t xml:space="preserve">: </w:t>
            </w:r>
            <w:r w:rsidR="005B4E54" w:rsidRPr="004C0144">
              <w:rPr>
                <w:rFonts w:ascii="Arial" w:hAnsi="Arial" w:cs="Arial"/>
              </w:rPr>
              <w:t xml:space="preserve">The Manual Override section in the ESCC Quality </w:t>
            </w:r>
            <w:r w:rsidR="00A4210B" w:rsidRPr="004C0144">
              <w:rPr>
                <w:rFonts w:ascii="Arial" w:hAnsi="Arial" w:cs="Arial"/>
              </w:rPr>
              <w:t>R</w:t>
            </w:r>
            <w:r w:rsidR="005B4E54" w:rsidRPr="004C0144">
              <w:rPr>
                <w:rFonts w:ascii="Arial" w:hAnsi="Arial" w:cs="Arial"/>
              </w:rPr>
              <w:t>eport reports a cumulative total count of override records.</w:t>
            </w:r>
          </w:p>
          <w:p w14:paraId="12FF89C7" w14:textId="22B624FB" w:rsidR="00FE7F64" w:rsidRPr="00F048E7" w:rsidRDefault="00FE7F64" w:rsidP="007C7FFE">
            <w:pPr>
              <w:rPr>
                <w:rFonts w:ascii="Arial" w:hAnsi="Arial" w:cs="Arial"/>
              </w:rPr>
            </w:pPr>
            <w:r w:rsidRPr="004C0144">
              <w:rPr>
                <w:rFonts w:ascii="Arial" w:hAnsi="Arial" w:cs="Arial"/>
                <w:b/>
                <w:bCs/>
              </w:rPr>
              <w:t>Fix</w:t>
            </w:r>
            <w:r w:rsidRPr="004C0144">
              <w:rPr>
                <w:rFonts w:ascii="Arial" w:hAnsi="Arial" w:cs="Arial"/>
              </w:rPr>
              <w:t xml:space="preserve">: </w:t>
            </w:r>
            <w:r w:rsidR="00A4210B" w:rsidRPr="004C0144">
              <w:rPr>
                <w:rFonts w:ascii="Arial" w:hAnsi="Arial" w:cs="Arial"/>
              </w:rPr>
              <w:t xml:space="preserve">Modified the Manual Override section in the ESCC Quality Report </w:t>
            </w:r>
            <w:r w:rsidR="00B06972" w:rsidRPr="004C0144">
              <w:rPr>
                <w:rFonts w:ascii="Arial" w:hAnsi="Arial" w:cs="Arial"/>
              </w:rPr>
              <w:t>to only report overrides created on the processing date.</w:t>
            </w:r>
          </w:p>
        </w:tc>
      </w:tr>
    </w:tbl>
    <w:p w14:paraId="70AB50F7" w14:textId="2ED185F9" w:rsidR="00045AAC" w:rsidRPr="00F3699D" w:rsidRDefault="00833BF9" w:rsidP="00045AAC">
      <w:pPr>
        <w:pStyle w:val="BodyText"/>
      </w:pPr>
      <w:r w:rsidRPr="00F3699D">
        <w:fldChar w:fldCharType="begin"/>
      </w:r>
      <w:r w:rsidRPr="00F3699D">
        <w:instrText xml:space="preserve"> REF _Ref23319755 \h </w:instrText>
      </w:r>
      <w:r w:rsidR="00F3699D">
        <w:instrText xml:space="preserve"> \* MERGEFORMAT </w:instrText>
      </w:r>
      <w:r w:rsidRPr="00F3699D">
        <w:fldChar w:fldCharType="separate"/>
      </w:r>
      <w:r w:rsidR="00426C75" w:rsidRPr="00F3699D">
        <w:t xml:space="preserve">Table </w:t>
      </w:r>
      <w:r w:rsidR="00426C75">
        <w:rPr>
          <w:noProof/>
        </w:rPr>
        <w:t>5</w:t>
      </w:r>
      <w:r w:rsidRPr="00F3699D">
        <w:fldChar w:fldCharType="end"/>
      </w:r>
      <w:r w:rsidRPr="00F3699D">
        <w:t xml:space="preserve"> </w:t>
      </w:r>
      <w:r w:rsidR="00045AAC" w:rsidRPr="00F3699D">
        <w:t xml:space="preserve">lists the </w:t>
      </w:r>
      <w:r w:rsidR="0037333B" w:rsidRPr="00F3699D">
        <w:t xml:space="preserve">sustainment </w:t>
      </w:r>
      <w:r w:rsidR="00045AAC" w:rsidRPr="00F3699D">
        <w:t xml:space="preserve">defects and fixes and corresponding </w:t>
      </w:r>
      <w:r w:rsidR="0037333B" w:rsidRPr="00F3699D">
        <w:t xml:space="preserve">Jira </w:t>
      </w:r>
      <w:r w:rsidR="00F17C56">
        <w:t>issue</w:t>
      </w:r>
      <w:r w:rsidR="0037333B" w:rsidRPr="00F3699D">
        <w:t xml:space="preserve"> numbers </w:t>
      </w:r>
      <w:r w:rsidR="00045AAC" w:rsidRPr="00F3699D">
        <w:t xml:space="preserve">included in ES </w:t>
      </w:r>
      <w:r w:rsidR="00830AC8">
        <w:t>5.17</w:t>
      </w:r>
      <w:r w:rsidR="00565B6B" w:rsidRPr="00F3699D">
        <w:t>.</w:t>
      </w:r>
    </w:p>
    <w:p w14:paraId="774DFAE7" w14:textId="6372424A" w:rsidR="00045AAC" w:rsidRPr="00F3699D" w:rsidRDefault="00045AAC" w:rsidP="00B3183F">
      <w:pPr>
        <w:pStyle w:val="Caption"/>
      </w:pPr>
      <w:bookmarkStart w:id="26" w:name="_Ref23319755"/>
      <w:bookmarkStart w:id="27" w:name="_Toc79740041"/>
      <w:r w:rsidRPr="00F3699D">
        <w:t xml:space="preserve">Table </w:t>
      </w:r>
      <w:r w:rsidRPr="00F3699D">
        <w:fldChar w:fldCharType="begin"/>
      </w:r>
      <w:r w:rsidRPr="00F3699D">
        <w:rPr>
          <w:noProof/>
        </w:rPr>
        <w:instrText xml:space="preserve"> SEQ Table \* ARABIC </w:instrText>
      </w:r>
      <w:r w:rsidRPr="00F3699D">
        <w:fldChar w:fldCharType="separate"/>
      </w:r>
      <w:r w:rsidR="00426C75">
        <w:rPr>
          <w:noProof/>
        </w:rPr>
        <w:t>5</w:t>
      </w:r>
      <w:r w:rsidRPr="00F3699D">
        <w:fldChar w:fldCharType="end"/>
      </w:r>
      <w:bookmarkEnd w:id="26"/>
      <w:r w:rsidRPr="00F3699D">
        <w:t xml:space="preserve">: </w:t>
      </w:r>
      <w:r w:rsidR="00C66A83">
        <w:t xml:space="preserve">Sustainment </w:t>
      </w:r>
      <w:r w:rsidRPr="00F3699D">
        <w:t xml:space="preserve">Defects and Fixes in ES </w:t>
      </w:r>
      <w:r w:rsidR="00830AC8">
        <w:t>5.17</w:t>
      </w:r>
      <w:bookmarkEnd w:id="27"/>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9C745D" w:rsidRPr="003B2251" w14:paraId="4B3F78C4" w14:textId="77777777" w:rsidTr="006A0105">
        <w:trPr>
          <w:tblHeader/>
        </w:trPr>
        <w:tc>
          <w:tcPr>
            <w:tcW w:w="1435" w:type="dxa"/>
            <w:shd w:val="clear" w:color="auto" w:fill="E7E6E6" w:themeFill="background2"/>
            <w:noWrap/>
            <w:hideMark/>
          </w:tcPr>
          <w:p w14:paraId="0B525727" w14:textId="77777777" w:rsidR="009C745D" w:rsidRPr="003B2251" w:rsidRDefault="009C745D" w:rsidP="00A74072">
            <w:pPr>
              <w:pStyle w:val="BodyText"/>
              <w:spacing w:before="60" w:after="60"/>
              <w:rPr>
                <w:rFonts w:ascii="Arial" w:hAnsi="Arial" w:cs="Arial"/>
                <w:b/>
                <w:szCs w:val="22"/>
              </w:rPr>
            </w:pPr>
            <w:bookmarkStart w:id="28" w:name="_Hlk15906530"/>
            <w:bookmarkEnd w:id="21"/>
            <w:r w:rsidRPr="003B2251">
              <w:rPr>
                <w:rFonts w:ascii="Arial" w:hAnsi="Arial" w:cs="Arial"/>
                <w:b/>
                <w:szCs w:val="22"/>
              </w:rPr>
              <w:t>Jira Issue #</w:t>
            </w:r>
          </w:p>
        </w:tc>
        <w:tc>
          <w:tcPr>
            <w:tcW w:w="7915" w:type="dxa"/>
            <w:shd w:val="clear" w:color="auto" w:fill="E7E6E6" w:themeFill="background2"/>
            <w:hideMark/>
          </w:tcPr>
          <w:p w14:paraId="70E639AC" w14:textId="77777777" w:rsidR="009C745D" w:rsidRPr="003B2251" w:rsidRDefault="009C745D" w:rsidP="00A74072">
            <w:pPr>
              <w:pStyle w:val="BodyText"/>
              <w:spacing w:before="60" w:after="60"/>
              <w:rPr>
                <w:rFonts w:ascii="Arial" w:hAnsi="Arial" w:cs="Arial"/>
                <w:b/>
                <w:szCs w:val="22"/>
              </w:rPr>
            </w:pPr>
            <w:r w:rsidRPr="003B2251">
              <w:rPr>
                <w:rFonts w:ascii="Arial" w:hAnsi="Arial" w:cs="Arial"/>
                <w:b/>
                <w:szCs w:val="22"/>
              </w:rPr>
              <w:t>Summary</w:t>
            </w:r>
          </w:p>
        </w:tc>
      </w:tr>
      <w:tr w:rsidR="008B75E3" w:rsidRPr="003B2251" w14:paraId="19BC8F8E" w14:textId="77777777" w:rsidTr="006A0105">
        <w:tblPrEx>
          <w:tblLook w:val="04A0" w:firstRow="1" w:lastRow="0" w:firstColumn="1" w:lastColumn="0" w:noHBand="0" w:noVBand="1"/>
        </w:tblPrEx>
        <w:tc>
          <w:tcPr>
            <w:tcW w:w="1435" w:type="dxa"/>
            <w:noWrap/>
          </w:tcPr>
          <w:p w14:paraId="38239391" w14:textId="77777777" w:rsidR="008B75E3" w:rsidRPr="003B2251" w:rsidRDefault="008B75E3" w:rsidP="002239D0">
            <w:pPr>
              <w:rPr>
                <w:rFonts w:ascii="Arial" w:hAnsi="Arial" w:cs="Arial"/>
              </w:rPr>
            </w:pPr>
            <w:r w:rsidRPr="003B2251">
              <w:rPr>
                <w:rFonts w:ascii="Arial" w:hAnsi="Arial" w:cs="Arial"/>
              </w:rPr>
              <w:t>VES-2961</w:t>
            </w:r>
          </w:p>
        </w:tc>
        <w:tc>
          <w:tcPr>
            <w:tcW w:w="0" w:type="auto"/>
          </w:tcPr>
          <w:p w14:paraId="4D0CF650" w14:textId="77777777"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8B75E3" w:rsidRPr="003B2251">
              <w:rPr>
                <w:rFonts w:ascii="Arial" w:hAnsi="Arial" w:cs="Arial"/>
              </w:rPr>
              <w:t>AC-10 Concurrent Sessions - Security Control Violation</w:t>
            </w:r>
            <w:r w:rsidRPr="003B2251">
              <w:rPr>
                <w:rFonts w:ascii="Arial" w:hAnsi="Arial" w:cs="Arial"/>
              </w:rPr>
              <w:t>.</w:t>
            </w:r>
          </w:p>
          <w:p w14:paraId="47E0E4F6" w14:textId="64628198" w:rsidR="008B75E3"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F22386" w:rsidRPr="003B2251">
              <w:rPr>
                <w:rFonts w:ascii="Arial" w:hAnsi="Arial" w:cs="Arial"/>
              </w:rPr>
              <w:t xml:space="preserve"> </w:t>
            </w:r>
            <w:r w:rsidR="003C22A2" w:rsidRPr="003B2251">
              <w:rPr>
                <w:rFonts w:ascii="Arial" w:hAnsi="Arial" w:cs="Arial"/>
              </w:rPr>
              <w:t>Updated</w:t>
            </w:r>
            <w:r w:rsidR="00643B5E" w:rsidRPr="003B2251">
              <w:rPr>
                <w:rFonts w:ascii="Arial" w:hAnsi="Arial" w:cs="Arial"/>
              </w:rPr>
              <w:t xml:space="preserve"> code to track </w:t>
            </w:r>
            <w:r w:rsidR="008E727D" w:rsidRPr="003B2251">
              <w:rPr>
                <w:rFonts w:ascii="Arial" w:hAnsi="Arial" w:cs="Arial"/>
              </w:rPr>
              <w:t>user and session identifiers so that</w:t>
            </w:r>
            <w:r w:rsidR="00C574BE" w:rsidRPr="003B2251">
              <w:rPr>
                <w:rFonts w:ascii="Arial" w:hAnsi="Arial" w:cs="Arial"/>
              </w:rPr>
              <w:t xml:space="preserve"> concurrent sessions can be invalidated and removed as necessary.</w:t>
            </w:r>
          </w:p>
        </w:tc>
      </w:tr>
      <w:tr w:rsidR="001D6E99" w:rsidRPr="003B2251" w14:paraId="2194E488" w14:textId="77777777" w:rsidTr="006A0105">
        <w:tblPrEx>
          <w:tblLook w:val="04A0" w:firstRow="1" w:lastRow="0" w:firstColumn="1" w:lastColumn="0" w:noHBand="0" w:noVBand="1"/>
        </w:tblPrEx>
        <w:tc>
          <w:tcPr>
            <w:tcW w:w="1435" w:type="dxa"/>
            <w:noWrap/>
          </w:tcPr>
          <w:p w14:paraId="173A419F" w14:textId="52635D61" w:rsidR="001D6E99" w:rsidRPr="003B2251" w:rsidRDefault="001D6E99" w:rsidP="009B43D1">
            <w:pPr>
              <w:rPr>
                <w:rFonts w:ascii="Arial" w:hAnsi="Arial" w:cs="Arial"/>
              </w:rPr>
            </w:pPr>
            <w:r w:rsidRPr="003B2251">
              <w:rPr>
                <w:rFonts w:ascii="Arial" w:hAnsi="Arial" w:cs="Arial"/>
              </w:rPr>
              <w:t>VES-6025</w:t>
            </w:r>
          </w:p>
        </w:tc>
        <w:tc>
          <w:tcPr>
            <w:tcW w:w="0" w:type="auto"/>
          </w:tcPr>
          <w:p w14:paraId="7B440739" w14:textId="1BE1F6EA" w:rsidR="001D6E99" w:rsidRPr="003B2251" w:rsidRDefault="001D6E99" w:rsidP="009B43D1">
            <w:pPr>
              <w:rPr>
                <w:rFonts w:ascii="Arial" w:hAnsi="Arial" w:cs="Arial"/>
              </w:rPr>
            </w:pPr>
            <w:r w:rsidRPr="003B2251">
              <w:rPr>
                <w:rFonts w:ascii="Arial" w:hAnsi="Arial" w:cs="Arial"/>
                <w:b/>
                <w:bCs/>
              </w:rPr>
              <w:t>Defect</w:t>
            </w:r>
            <w:r w:rsidRPr="003B2251">
              <w:rPr>
                <w:rFonts w:ascii="Arial" w:hAnsi="Arial" w:cs="Arial"/>
              </w:rPr>
              <w:t xml:space="preserve">: </w:t>
            </w:r>
            <w:r w:rsidR="001C1F99" w:rsidRPr="003B2251">
              <w:rPr>
                <w:rFonts w:ascii="Arial" w:hAnsi="Arial" w:cs="Arial"/>
              </w:rPr>
              <w:t xml:space="preserve">The response from Veterans Benefits Administration (VBA) and eMIS queries when a Z07 message is being processed causes </w:t>
            </w:r>
            <w:r w:rsidR="00E01B32" w:rsidRPr="003B2251">
              <w:rPr>
                <w:rFonts w:ascii="Arial" w:hAnsi="Arial" w:cs="Arial"/>
              </w:rPr>
              <w:t>a database</w:t>
            </w:r>
            <w:r w:rsidR="001C1F99" w:rsidRPr="003B2251">
              <w:rPr>
                <w:rFonts w:ascii="Arial" w:hAnsi="Arial" w:cs="Arial"/>
              </w:rPr>
              <w:t xml:space="preserve"> constraint error and fails </w:t>
            </w:r>
            <w:r w:rsidR="00E01B32" w:rsidRPr="003B2251">
              <w:rPr>
                <w:rFonts w:ascii="Arial" w:hAnsi="Arial" w:cs="Arial"/>
              </w:rPr>
              <w:t>to update the message</w:t>
            </w:r>
            <w:r w:rsidR="001C1F99" w:rsidRPr="003B2251">
              <w:rPr>
                <w:rFonts w:ascii="Arial" w:hAnsi="Arial" w:cs="Arial"/>
              </w:rPr>
              <w:t>.</w:t>
            </w:r>
          </w:p>
          <w:p w14:paraId="30F42750" w14:textId="11EF2096" w:rsidR="0000078B" w:rsidRPr="003B2251" w:rsidRDefault="0000078B" w:rsidP="009B43D1">
            <w:pPr>
              <w:rPr>
                <w:rFonts w:ascii="Arial" w:hAnsi="Arial" w:cs="Arial"/>
              </w:rPr>
            </w:pPr>
            <w:r w:rsidRPr="003B2251">
              <w:rPr>
                <w:rFonts w:ascii="Arial" w:hAnsi="Arial" w:cs="Arial"/>
                <w:b/>
                <w:bCs/>
              </w:rPr>
              <w:t>Fix</w:t>
            </w:r>
            <w:r w:rsidRPr="003B2251">
              <w:rPr>
                <w:rFonts w:ascii="Arial" w:hAnsi="Arial" w:cs="Arial"/>
              </w:rPr>
              <w:t xml:space="preserve">: </w:t>
            </w:r>
            <w:r w:rsidR="00E01B32" w:rsidRPr="003B2251">
              <w:rPr>
                <w:rFonts w:ascii="Arial" w:hAnsi="Arial" w:cs="Arial"/>
              </w:rPr>
              <w:t xml:space="preserve">Updated code so that the </w:t>
            </w:r>
            <w:r w:rsidR="00A132F7" w:rsidRPr="003B2251">
              <w:rPr>
                <w:rFonts w:ascii="Arial" w:hAnsi="Arial" w:cs="Arial"/>
              </w:rPr>
              <w:t xml:space="preserve">Z11 </w:t>
            </w:r>
            <w:r w:rsidR="00E01B32" w:rsidRPr="003B2251">
              <w:rPr>
                <w:rFonts w:ascii="Arial" w:hAnsi="Arial" w:cs="Arial"/>
              </w:rPr>
              <w:t>messages</w:t>
            </w:r>
            <w:r w:rsidR="00A132F7" w:rsidRPr="003B2251">
              <w:rPr>
                <w:rFonts w:ascii="Arial" w:hAnsi="Arial" w:cs="Arial"/>
              </w:rPr>
              <w:t xml:space="preserve"> trigger with no error in</w:t>
            </w:r>
            <w:r w:rsidR="00E01B32" w:rsidRPr="003B2251">
              <w:rPr>
                <w:rFonts w:ascii="Arial" w:hAnsi="Arial" w:cs="Arial"/>
              </w:rPr>
              <w:t xml:space="preserve"> the</w:t>
            </w:r>
            <w:r w:rsidR="00A132F7" w:rsidRPr="003B2251">
              <w:rPr>
                <w:rFonts w:ascii="Arial" w:hAnsi="Arial" w:cs="Arial"/>
              </w:rPr>
              <w:t xml:space="preserve"> logs</w:t>
            </w:r>
            <w:r w:rsidR="00E01B32" w:rsidRPr="003B2251">
              <w:rPr>
                <w:rFonts w:ascii="Arial" w:hAnsi="Arial" w:cs="Arial"/>
              </w:rPr>
              <w:t>.</w:t>
            </w:r>
          </w:p>
        </w:tc>
      </w:tr>
      <w:tr w:rsidR="00E73DFA" w:rsidRPr="003B2251" w14:paraId="5683F626" w14:textId="77777777" w:rsidTr="006A0105">
        <w:tblPrEx>
          <w:tblLook w:val="04A0" w:firstRow="1" w:lastRow="0" w:firstColumn="1" w:lastColumn="0" w:noHBand="0" w:noVBand="1"/>
        </w:tblPrEx>
        <w:tc>
          <w:tcPr>
            <w:tcW w:w="1435" w:type="dxa"/>
            <w:noWrap/>
          </w:tcPr>
          <w:p w14:paraId="5482CFCE" w14:textId="77777777" w:rsidR="00E73DFA" w:rsidRPr="003B2251" w:rsidRDefault="00E73DFA" w:rsidP="002239D0">
            <w:pPr>
              <w:rPr>
                <w:rFonts w:ascii="Arial" w:hAnsi="Arial" w:cs="Arial"/>
              </w:rPr>
            </w:pPr>
            <w:r w:rsidRPr="003B2251">
              <w:rPr>
                <w:rFonts w:ascii="Arial" w:hAnsi="Arial" w:cs="Arial"/>
              </w:rPr>
              <w:lastRenderedPageBreak/>
              <w:t>VES-9560</w:t>
            </w:r>
          </w:p>
        </w:tc>
        <w:tc>
          <w:tcPr>
            <w:tcW w:w="0" w:type="auto"/>
          </w:tcPr>
          <w:p w14:paraId="3FFA9A1D" w14:textId="42AC5900"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4F1220" w:rsidRPr="003B2251">
              <w:rPr>
                <w:rFonts w:ascii="Arial" w:hAnsi="Arial" w:cs="Arial"/>
              </w:rPr>
              <w:t>ES is sending r</w:t>
            </w:r>
            <w:r w:rsidR="00E73DFA" w:rsidRPr="003B2251">
              <w:rPr>
                <w:rFonts w:ascii="Arial" w:hAnsi="Arial" w:cs="Arial"/>
              </w:rPr>
              <w:t xml:space="preserve">epeated DGEN </w:t>
            </w:r>
            <w:r w:rsidR="004F1220" w:rsidRPr="003B2251">
              <w:rPr>
                <w:rFonts w:ascii="Arial" w:hAnsi="Arial" w:cs="Arial"/>
              </w:rPr>
              <w:t xml:space="preserve">email </w:t>
            </w:r>
            <w:r w:rsidR="00E73DFA" w:rsidRPr="003B2251">
              <w:rPr>
                <w:rFonts w:ascii="Arial" w:hAnsi="Arial" w:cs="Arial"/>
              </w:rPr>
              <w:t>bulletins</w:t>
            </w:r>
            <w:r w:rsidR="004F1220" w:rsidRPr="003B2251">
              <w:rPr>
                <w:rFonts w:ascii="Arial" w:hAnsi="Arial" w:cs="Arial"/>
              </w:rPr>
              <w:t xml:space="preserve"> to sites when the record is in an ineligible status.</w:t>
            </w:r>
          </w:p>
          <w:p w14:paraId="396AEFF2" w14:textId="1D575B1E" w:rsidR="00E73DFA"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383568" w:rsidRPr="003B2251">
              <w:rPr>
                <w:rFonts w:ascii="Arial" w:hAnsi="Arial" w:cs="Arial"/>
              </w:rPr>
              <w:t xml:space="preserve"> </w:t>
            </w:r>
            <w:r w:rsidR="00AB50F1" w:rsidRPr="003B2251">
              <w:rPr>
                <w:rFonts w:ascii="Arial" w:hAnsi="Arial" w:cs="Arial"/>
              </w:rPr>
              <w:t>Updated code to a</w:t>
            </w:r>
            <w:r w:rsidR="00383568" w:rsidRPr="003B2251">
              <w:rPr>
                <w:rFonts w:ascii="Arial" w:hAnsi="Arial" w:cs="Arial"/>
              </w:rPr>
              <w:t xml:space="preserve">dd a check on </w:t>
            </w:r>
            <w:r w:rsidR="001F0223" w:rsidRPr="003B2251">
              <w:rPr>
                <w:rFonts w:ascii="Arial" w:hAnsi="Arial" w:cs="Arial"/>
              </w:rPr>
              <w:t xml:space="preserve">Veteran indicator and </w:t>
            </w:r>
            <w:r w:rsidR="00AB50F1" w:rsidRPr="003B2251">
              <w:rPr>
                <w:rFonts w:ascii="Arial" w:hAnsi="Arial" w:cs="Arial"/>
              </w:rPr>
              <w:t xml:space="preserve">previous </w:t>
            </w:r>
            <w:r w:rsidR="00383568" w:rsidRPr="003B2251">
              <w:rPr>
                <w:rFonts w:ascii="Arial" w:hAnsi="Arial" w:cs="Arial"/>
              </w:rPr>
              <w:t>enrollment status stat</w:t>
            </w:r>
            <w:r w:rsidR="00AB50F1" w:rsidRPr="003B2251">
              <w:rPr>
                <w:rFonts w:ascii="Arial" w:hAnsi="Arial" w:cs="Arial"/>
              </w:rPr>
              <w:t>e</w:t>
            </w:r>
            <w:r w:rsidR="00FF290E" w:rsidRPr="003B2251">
              <w:rPr>
                <w:rFonts w:ascii="Arial" w:hAnsi="Arial" w:cs="Arial"/>
              </w:rPr>
              <w:t xml:space="preserve"> so that duplicate bulletins are not sent.</w:t>
            </w:r>
          </w:p>
        </w:tc>
      </w:tr>
      <w:tr w:rsidR="00E73DFA" w:rsidRPr="003B2251" w14:paraId="036145F9" w14:textId="77777777" w:rsidTr="006A0105">
        <w:tblPrEx>
          <w:tblLook w:val="04A0" w:firstRow="1" w:lastRow="0" w:firstColumn="1" w:lastColumn="0" w:noHBand="0" w:noVBand="1"/>
        </w:tblPrEx>
        <w:tc>
          <w:tcPr>
            <w:tcW w:w="1435" w:type="dxa"/>
            <w:noWrap/>
          </w:tcPr>
          <w:p w14:paraId="1F86E47A" w14:textId="77777777" w:rsidR="00E73DFA" w:rsidRPr="003B2251" w:rsidRDefault="00E73DFA" w:rsidP="002239D0">
            <w:pPr>
              <w:rPr>
                <w:rFonts w:ascii="Arial" w:hAnsi="Arial" w:cs="Arial"/>
              </w:rPr>
            </w:pPr>
            <w:r w:rsidRPr="003B2251">
              <w:rPr>
                <w:rFonts w:ascii="Arial" w:hAnsi="Arial" w:cs="Arial"/>
              </w:rPr>
              <w:t>VES-9802</w:t>
            </w:r>
          </w:p>
        </w:tc>
        <w:tc>
          <w:tcPr>
            <w:tcW w:w="0" w:type="auto"/>
          </w:tcPr>
          <w:p w14:paraId="223B740F" w14:textId="77777777"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E73DFA" w:rsidRPr="003B2251">
              <w:rPr>
                <w:rFonts w:ascii="Arial" w:hAnsi="Arial" w:cs="Arial"/>
              </w:rPr>
              <w:t>Push from VA Profile creates duplicate site of change in the site of change table</w:t>
            </w:r>
            <w:r w:rsidRPr="003B2251">
              <w:rPr>
                <w:rFonts w:ascii="Arial" w:hAnsi="Arial" w:cs="Arial"/>
              </w:rPr>
              <w:t>.</w:t>
            </w:r>
          </w:p>
          <w:p w14:paraId="14F7D98A" w14:textId="46077D89" w:rsidR="00E73DFA"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D0367E" w:rsidRPr="003B2251">
              <w:rPr>
                <w:rFonts w:ascii="Arial" w:hAnsi="Arial" w:cs="Arial"/>
              </w:rPr>
              <w:t xml:space="preserve"> Removed caching in “SiteOfChange.hbm” to </w:t>
            </w:r>
            <w:r w:rsidR="007E1BF8" w:rsidRPr="003B2251">
              <w:rPr>
                <w:rFonts w:ascii="Arial" w:hAnsi="Arial" w:cs="Arial"/>
              </w:rPr>
              <w:t>avoid</w:t>
            </w:r>
            <w:r w:rsidR="00D0367E" w:rsidRPr="003B2251">
              <w:rPr>
                <w:rFonts w:ascii="Arial" w:hAnsi="Arial" w:cs="Arial"/>
              </w:rPr>
              <w:t xml:space="preserve"> duplicate entries into the table</w:t>
            </w:r>
            <w:r w:rsidR="007E1BF8" w:rsidRPr="003B2251">
              <w:rPr>
                <w:rFonts w:ascii="Arial" w:hAnsi="Arial" w:cs="Arial"/>
              </w:rPr>
              <w:t>.</w:t>
            </w:r>
          </w:p>
        </w:tc>
      </w:tr>
      <w:tr w:rsidR="00E73DFA" w:rsidRPr="003B2251" w14:paraId="506D6637" w14:textId="77777777" w:rsidTr="006A0105">
        <w:tblPrEx>
          <w:tblLook w:val="04A0" w:firstRow="1" w:lastRow="0" w:firstColumn="1" w:lastColumn="0" w:noHBand="0" w:noVBand="1"/>
        </w:tblPrEx>
        <w:tc>
          <w:tcPr>
            <w:tcW w:w="1435" w:type="dxa"/>
            <w:noWrap/>
          </w:tcPr>
          <w:p w14:paraId="45C615D5" w14:textId="77777777" w:rsidR="00E73DFA" w:rsidRPr="003B2251" w:rsidRDefault="00E73DFA" w:rsidP="002239D0">
            <w:pPr>
              <w:rPr>
                <w:rFonts w:ascii="Arial" w:hAnsi="Arial" w:cs="Arial"/>
              </w:rPr>
            </w:pPr>
            <w:r w:rsidRPr="003B2251">
              <w:rPr>
                <w:rFonts w:ascii="Arial" w:hAnsi="Arial" w:cs="Arial"/>
              </w:rPr>
              <w:t>VES-10683</w:t>
            </w:r>
          </w:p>
        </w:tc>
        <w:tc>
          <w:tcPr>
            <w:tcW w:w="0" w:type="auto"/>
          </w:tcPr>
          <w:p w14:paraId="7C040F6D" w14:textId="77777777"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E73DFA" w:rsidRPr="003B2251">
              <w:rPr>
                <w:rFonts w:ascii="Arial" w:hAnsi="Arial" w:cs="Arial"/>
              </w:rPr>
              <w:t>ES is sending non-primary station in the proxy add</w:t>
            </w:r>
            <w:r w:rsidRPr="003B2251">
              <w:rPr>
                <w:rFonts w:ascii="Arial" w:hAnsi="Arial" w:cs="Arial"/>
              </w:rPr>
              <w:t>.</w:t>
            </w:r>
          </w:p>
          <w:p w14:paraId="5B4064F1" w14:textId="617CBD6E" w:rsidR="00E73DFA"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7E1BF8" w:rsidRPr="003B2251">
              <w:rPr>
                <w:rFonts w:ascii="Arial" w:hAnsi="Arial" w:cs="Arial"/>
              </w:rPr>
              <w:t xml:space="preserve"> </w:t>
            </w:r>
            <w:r w:rsidR="009F10E1" w:rsidRPr="003B2251">
              <w:rPr>
                <w:rFonts w:ascii="Arial" w:hAnsi="Arial" w:cs="Arial"/>
              </w:rPr>
              <w:t>Corrected code logic to look for the primary facility</w:t>
            </w:r>
            <w:r w:rsidR="000F6D43" w:rsidRPr="003B2251">
              <w:rPr>
                <w:rFonts w:ascii="Arial" w:hAnsi="Arial" w:cs="Arial"/>
              </w:rPr>
              <w:t>.</w:t>
            </w:r>
          </w:p>
        </w:tc>
      </w:tr>
      <w:tr w:rsidR="00E73DFA" w:rsidRPr="003B2251" w14:paraId="3B59FD25" w14:textId="77777777" w:rsidTr="006A0105">
        <w:tblPrEx>
          <w:tblLook w:val="04A0" w:firstRow="1" w:lastRow="0" w:firstColumn="1" w:lastColumn="0" w:noHBand="0" w:noVBand="1"/>
        </w:tblPrEx>
        <w:tc>
          <w:tcPr>
            <w:tcW w:w="1435" w:type="dxa"/>
            <w:noWrap/>
          </w:tcPr>
          <w:p w14:paraId="0FF71EB4" w14:textId="77777777" w:rsidR="00E73DFA" w:rsidRPr="003B2251" w:rsidRDefault="00E73DFA" w:rsidP="002239D0">
            <w:pPr>
              <w:rPr>
                <w:rFonts w:ascii="Arial" w:hAnsi="Arial" w:cs="Arial"/>
              </w:rPr>
            </w:pPr>
            <w:r w:rsidRPr="003B2251">
              <w:rPr>
                <w:rFonts w:ascii="Arial" w:hAnsi="Arial" w:cs="Arial"/>
              </w:rPr>
              <w:t>VES-11879</w:t>
            </w:r>
          </w:p>
        </w:tc>
        <w:tc>
          <w:tcPr>
            <w:tcW w:w="0" w:type="auto"/>
          </w:tcPr>
          <w:p w14:paraId="5D91DF5B" w14:textId="77777777"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E73DFA" w:rsidRPr="003B2251">
              <w:rPr>
                <w:rFonts w:ascii="Arial" w:hAnsi="Arial" w:cs="Arial"/>
              </w:rPr>
              <w:t>Duplicate barcodes on AAC letters causing incorrect mail status</w:t>
            </w:r>
            <w:r w:rsidRPr="003B2251">
              <w:rPr>
                <w:rFonts w:ascii="Arial" w:hAnsi="Arial" w:cs="Arial"/>
              </w:rPr>
              <w:t>.</w:t>
            </w:r>
          </w:p>
          <w:p w14:paraId="1661A740" w14:textId="72E35AA1" w:rsidR="00E73DFA"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5B1C8A" w:rsidRPr="003B2251">
              <w:rPr>
                <w:rFonts w:ascii="Arial" w:hAnsi="Arial" w:cs="Arial"/>
              </w:rPr>
              <w:t xml:space="preserve"> Updated code to match</w:t>
            </w:r>
            <w:r w:rsidR="0011324F" w:rsidRPr="003B2251">
              <w:rPr>
                <w:rFonts w:ascii="Arial" w:hAnsi="Arial" w:cs="Arial"/>
              </w:rPr>
              <w:t xml:space="preserve"> </w:t>
            </w:r>
            <w:r w:rsidR="005B1C8A" w:rsidRPr="003B2251">
              <w:rPr>
                <w:rFonts w:ascii="Arial" w:hAnsi="Arial" w:cs="Arial"/>
              </w:rPr>
              <w:t xml:space="preserve">the Social Security Number </w:t>
            </w:r>
            <w:r w:rsidR="00201DFD" w:rsidRPr="003B2251">
              <w:rPr>
                <w:rFonts w:ascii="Arial" w:hAnsi="Arial" w:cs="Arial"/>
              </w:rPr>
              <w:t xml:space="preserve">(SSN) </w:t>
            </w:r>
            <w:r w:rsidR="005B1C8A" w:rsidRPr="003B2251">
              <w:rPr>
                <w:rFonts w:ascii="Arial" w:hAnsi="Arial" w:cs="Arial"/>
              </w:rPr>
              <w:t>from the mailed</w:t>
            </w:r>
            <w:r w:rsidR="0011324F" w:rsidRPr="003B2251">
              <w:rPr>
                <w:rFonts w:ascii="Arial" w:hAnsi="Arial" w:cs="Arial"/>
              </w:rPr>
              <w:t xml:space="preserve"> file with</w:t>
            </w:r>
            <w:r w:rsidR="007C3FF0" w:rsidRPr="003B2251">
              <w:rPr>
                <w:rFonts w:ascii="Arial" w:hAnsi="Arial" w:cs="Arial"/>
              </w:rPr>
              <w:t xml:space="preserve"> the SSN in “com_mailing”</w:t>
            </w:r>
            <w:r w:rsidR="0011324F" w:rsidRPr="003B2251">
              <w:rPr>
                <w:rFonts w:ascii="Arial" w:hAnsi="Arial" w:cs="Arial"/>
              </w:rPr>
              <w:t>.</w:t>
            </w:r>
          </w:p>
        </w:tc>
      </w:tr>
      <w:tr w:rsidR="00863277" w:rsidRPr="003B2251" w14:paraId="30CC9B02" w14:textId="77777777" w:rsidTr="006A0105">
        <w:tblPrEx>
          <w:tblLook w:val="04A0" w:firstRow="1" w:lastRow="0" w:firstColumn="1" w:lastColumn="0" w:noHBand="0" w:noVBand="1"/>
        </w:tblPrEx>
        <w:tc>
          <w:tcPr>
            <w:tcW w:w="1435" w:type="dxa"/>
            <w:noWrap/>
          </w:tcPr>
          <w:p w14:paraId="361CEF4B" w14:textId="20B2B415" w:rsidR="00863277" w:rsidRPr="003B2251" w:rsidRDefault="00863277" w:rsidP="009B43D1">
            <w:pPr>
              <w:rPr>
                <w:rFonts w:ascii="Arial" w:hAnsi="Arial" w:cs="Arial"/>
              </w:rPr>
            </w:pPr>
            <w:r w:rsidRPr="003B2251">
              <w:rPr>
                <w:rFonts w:ascii="Arial" w:hAnsi="Arial" w:cs="Arial"/>
              </w:rPr>
              <w:t>VES-11892</w:t>
            </w:r>
          </w:p>
        </w:tc>
        <w:tc>
          <w:tcPr>
            <w:tcW w:w="0" w:type="auto"/>
          </w:tcPr>
          <w:p w14:paraId="24A802CE" w14:textId="56218314" w:rsidR="00863277" w:rsidRPr="003B2251" w:rsidRDefault="00863277" w:rsidP="009B43D1">
            <w:pPr>
              <w:rPr>
                <w:rFonts w:ascii="Arial" w:hAnsi="Arial" w:cs="Arial"/>
              </w:rPr>
            </w:pPr>
            <w:r w:rsidRPr="003B2251">
              <w:rPr>
                <w:rFonts w:ascii="Arial" w:hAnsi="Arial" w:cs="Arial"/>
                <w:b/>
                <w:bCs/>
              </w:rPr>
              <w:t>Defect</w:t>
            </w:r>
            <w:r w:rsidRPr="003B2251">
              <w:rPr>
                <w:rFonts w:ascii="Arial" w:hAnsi="Arial" w:cs="Arial"/>
              </w:rPr>
              <w:t>:</w:t>
            </w:r>
            <w:r w:rsidR="004523BD" w:rsidRPr="003B2251">
              <w:rPr>
                <w:rFonts w:ascii="Arial" w:hAnsi="Arial" w:cs="Arial"/>
              </w:rPr>
              <w:t xml:space="preserve"> Duplicate calls to Master Veteran Index (MVI) are occurring during searches from the ES user interface.</w:t>
            </w:r>
          </w:p>
          <w:p w14:paraId="0F14ECC9" w14:textId="1A9CD22D" w:rsidR="004523BD" w:rsidRPr="003B2251" w:rsidRDefault="004523BD" w:rsidP="009B43D1">
            <w:pPr>
              <w:rPr>
                <w:rFonts w:ascii="Arial" w:hAnsi="Arial" w:cs="Arial"/>
              </w:rPr>
            </w:pPr>
            <w:r w:rsidRPr="003B2251">
              <w:rPr>
                <w:rFonts w:ascii="Arial" w:hAnsi="Arial" w:cs="Arial"/>
                <w:b/>
                <w:bCs/>
              </w:rPr>
              <w:t>Fix</w:t>
            </w:r>
            <w:r w:rsidRPr="003B2251">
              <w:rPr>
                <w:rFonts w:ascii="Arial" w:hAnsi="Arial" w:cs="Arial"/>
              </w:rPr>
              <w:t xml:space="preserve">: </w:t>
            </w:r>
            <w:r w:rsidR="001E474E" w:rsidRPr="003B2251">
              <w:rPr>
                <w:rFonts w:ascii="Arial" w:hAnsi="Arial" w:cs="Arial"/>
              </w:rPr>
              <w:t xml:space="preserve">Updated code to </w:t>
            </w:r>
            <w:r w:rsidR="00324D13" w:rsidRPr="003B2251">
              <w:rPr>
                <w:rFonts w:ascii="Arial" w:hAnsi="Arial" w:cs="Arial"/>
              </w:rPr>
              <w:t xml:space="preserve">prevent </w:t>
            </w:r>
            <w:r w:rsidR="00BD1FC5" w:rsidRPr="003B2251">
              <w:rPr>
                <w:rFonts w:ascii="Arial" w:hAnsi="Arial" w:cs="Arial"/>
              </w:rPr>
              <w:t>more than one set of</w:t>
            </w:r>
            <w:r w:rsidR="002F37C0" w:rsidRPr="003B2251">
              <w:rPr>
                <w:rFonts w:ascii="Arial" w:hAnsi="Arial" w:cs="Arial"/>
              </w:rPr>
              <w:t xml:space="preserve"> calls</w:t>
            </w:r>
            <w:r w:rsidR="009F5E86" w:rsidRPr="003B2251">
              <w:rPr>
                <w:rFonts w:ascii="Arial" w:hAnsi="Arial" w:cs="Arial"/>
              </w:rPr>
              <w:t xml:space="preserve"> to MVI during search actions.</w:t>
            </w:r>
          </w:p>
        </w:tc>
      </w:tr>
      <w:tr w:rsidR="006A0105" w:rsidRPr="003B2251" w14:paraId="7CF657C6" w14:textId="77777777" w:rsidTr="006A0105">
        <w:tblPrEx>
          <w:tblLook w:val="04A0" w:firstRow="1" w:lastRow="0" w:firstColumn="1" w:lastColumn="0" w:noHBand="0" w:noVBand="1"/>
        </w:tblPrEx>
        <w:tc>
          <w:tcPr>
            <w:tcW w:w="1435" w:type="dxa"/>
            <w:noWrap/>
          </w:tcPr>
          <w:p w14:paraId="51FC0B16" w14:textId="77777777" w:rsidR="006A0105" w:rsidRPr="003B2251" w:rsidRDefault="006A0105" w:rsidP="002239D0">
            <w:pPr>
              <w:rPr>
                <w:rFonts w:ascii="Arial" w:hAnsi="Arial" w:cs="Arial"/>
              </w:rPr>
            </w:pPr>
            <w:r w:rsidRPr="003B2251">
              <w:rPr>
                <w:rFonts w:ascii="Arial" w:hAnsi="Arial" w:cs="Arial"/>
              </w:rPr>
              <w:t>VES-12193</w:t>
            </w:r>
          </w:p>
        </w:tc>
        <w:tc>
          <w:tcPr>
            <w:tcW w:w="0" w:type="auto"/>
          </w:tcPr>
          <w:p w14:paraId="6D897EE7" w14:textId="4E272B79"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6A0105" w:rsidRPr="003B2251">
              <w:rPr>
                <w:rFonts w:ascii="Arial" w:hAnsi="Arial" w:cs="Arial"/>
              </w:rPr>
              <w:t xml:space="preserve">Financials Change History page does not reflect the change for the Means Test </w:t>
            </w:r>
            <w:r w:rsidR="00FB2052" w:rsidRPr="003B2251">
              <w:rPr>
                <w:rFonts w:ascii="Arial" w:hAnsi="Arial" w:cs="Arial"/>
              </w:rPr>
              <w:t>(MT) s</w:t>
            </w:r>
            <w:r w:rsidR="006A0105" w:rsidRPr="003B2251">
              <w:rPr>
                <w:rFonts w:ascii="Arial" w:hAnsi="Arial" w:cs="Arial"/>
              </w:rPr>
              <w:t>tatus</w:t>
            </w:r>
            <w:r w:rsidRPr="003B2251">
              <w:rPr>
                <w:rFonts w:ascii="Arial" w:hAnsi="Arial" w:cs="Arial"/>
              </w:rPr>
              <w:t>.</w:t>
            </w:r>
          </w:p>
          <w:p w14:paraId="4D4220EF" w14:textId="2A5DDF14" w:rsidR="006A0105"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9325EA" w:rsidRPr="003B2251">
              <w:rPr>
                <w:rFonts w:ascii="Arial" w:hAnsi="Arial" w:cs="Arial"/>
              </w:rPr>
              <w:t xml:space="preserve"> </w:t>
            </w:r>
            <w:r w:rsidR="00FB2052" w:rsidRPr="003B2251">
              <w:rPr>
                <w:rFonts w:ascii="Arial" w:hAnsi="Arial" w:cs="Arial"/>
              </w:rPr>
              <w:t>Fixed the Financial Assessment sub-section to reflect the updated MT status.</w:t>
            </w:r>
          </w:p>
        </w:tc>
      </w:tr>
      <w:tr w:rsidR="006A0105" w:rsidRPr="003B2251" w14:paraId="749D3446" w14:textId="77777777" w:rsidTr="006A0105">
        <w:tblPrEx>
          <w:tblLook w:val="04A0" w:firstRow="1" w:lastRow="0" w:firstColumn="1" w:lastColumn="0" w:noHBand="0" w:noVBand="1"/>
        </w:tblPrEx>
        <w:tc>
          <w:tcPr>
            <w:tcW w:w="1435" w:type="dxa"/>
            <w:noWrap/>
          </w:tcPr>
          <w:p w14:paraId="119236CD" w14:textId="77777777" w:rsidR="006A0105" w:rsidRPr="003B2251" w:rsidRDefault="006A0105" w:rsidP="002239D0">
            <w:pPr>
              <w:rPr>
                <w:rFonts w:ascii="Arial" w:hAnsi="Arial" w:cs="Arial"/>
              </w:rPr>
            </w:pPr>
            <w:r w:rsidRPr="003B2251">
              <w:rPr>
                <w:rFonts w:ascii="Arial" w:hAnsi="Arial" w:cs="Arial"/>
              </w:rPr>
              <w:t>VES-13539</w:t>
            </w:r>
          </w:p>
        </w:tc>
        <w:tc>
          <w:tcPr>
            <w:tcW w:w="0" w:type="auto"/>
          </w:tcPr>
          <w:p w14:paraId="115BAFFB" w14:textId="77777777" w:rsidR="000D39D0" w:rsidRPr="003B2251" w:rsidRDefault="000D39D0" w:rsidP="000D39D0">
            <w:pPr>
              <w:rPr>
                <w:rFonts w:ascii="Arial" w:hAnsi="Arial" w:cs="Arial"/>
              </w:rPr>
            </w:pPr>
            <w:r w:rsidRPr="003B2251">
              <w:rPr>
                <w:rFonts w:ascii="Arial" w:hAnsi="Arial" w:cs="Arial"/>
                <w:b/>
                <w:bCs/>
              </w:rPr>
              <w:t>Defect</w:t>
            </w:r>
            <w:r w:rsidRPr="003B2251">
              <w:rPr>
                <w:rFonts w:ascii="Arial" w:hAnsi="Arial" w:cs="Arial"/>
              </w:rPr>
              <w:t xml:space="preserve">: </w:t>
            </w:r>
            <w:r w:rsidR="006A0105" w:rsidRPr="003B2251">
              <w:rPr>
                <w:rFonts w:ascii="Arial" w:hAnsi="Arial" w:cs="Arial"/>
              </w:rPr>
              <w:t>E&amp;E service invalid schema restriction on enumeration: Source and Registration Only reasons</w:t>
            </w:r>
            <w:r w:rsidRPr="003B2251">
              <w:rPr>
                <w:rFonts w:ascii="Arial" w:hAnsi="Arial" w:cs="Arial"/>
              </w:rPr>
              <w:t>.</w:t>
            </w:r>
          </w:p>
          <w:p w14:paraId="314D114B" w14:textId="332E9BA0" w:rsidR="006A0105" w:rsidRPr="003B2251" w:rsidRDefault="000D39D0" w:rsidP="000D39D0">
            <w:pPr>
              <w:rPr>
                <w:rFonts w:ascii="Arial" w:hAnsi="Arial" w:cs="Arial"/>
              </w:rPr>
            </w:pPr>
            <w:r w:rsidRPr="003B2251">
              <w:rPr>
                <w:rFonts w:ascii="Arial" w:hAnsi="Arial" w:cs="Arial"/>
                <w:b/>
                <w:bCs/>
              </w:rPr>
              <w:t>Fix</w:t>
            </w:r>
            <w:r w:rsidRPr="003B2251">
              <w:rPr>
                <w:rFonts w:ascii="Arial" w:hAnsi="Arial" w:cs="Arial"/>
              </w:rPr>
              <w:t>:</w:t>
            </w:r>
            <w:r w:rsidR="00D62175" w:rsidRPr="003B2251">
              <w:rPr>
                <w:rFonts w:ascii="Arial" w:hAnsi="Arial" w:cs="Arial"/>
              </w:rPr>
              <w:t xml:space="preserve"> Added the value of “OTHER” to the restriction</w:t>
            </w:r>
            <w:r w:rsidR="00E86549" w:rsidRPr="003B2251">
              <w:rPr>
                <w:rFonts w:ascii="Arial" w:hAnsi="Arial" w:cs="Arial"/>
              </w:rPr>
              <w:t xml:space="preserve"> on the field to avoid the schema validation failure.</w:t>
            </w:r>
          </w:p>
        </w:tc>
      </w:tr>
      <w:tr w:rsidR="00024F55" w:rsidRPr="003B2251" w14:paraId="13E0AEF7" w14:textId="77777777" w:rsidTr="006A0105">
        <w:tblPrEx>
          <w:tblLook w:val="04A0" w:firstRow="1" w:lastRow="0" w:firstColumn="1" w:lastColumn="0" w:noHBand="0" w:noVBand="1"/>
        </w:tblPrEx>
        <w:tc>
          <w:tcPr>
            <w:tcW w:w="1435" w:type="dxa"/>
            <w:noWrap/>
            <w:hideMark/>
          </w:tcPr>
          <w:p w14:paraId="537173FC" w14:textId="06A1C10E" w:rsidR="00024F55" w:rsidRPr="003B2251" w:rsidRDefault="0096446D" w:rsidP="009B43D1">
            <w:pPr>
              <w:rPr>
                <w:rFonts w:ascii="Arial" w:hAnsi="Arial" w:cs="Arial"/>
              </w:rPr>
            </w:pPr>
            <w:hyperlink r:id="rId14" w:history="1">
              <w:r w:rsidR="00024F55" w:rsidRPr="003B2251">
                <w:rPr>
                  <w:rFonts w:ascii="Arial" w:hAnsi="Arial" w:cs="Arial"/>
                </w:rPr>
                <w:t>VES-14106</w:t>
              </w:r>
            </w:hyperlink>
          </w:p>
        </w:tc>
        <w:tc>
          <w:tcPr>
            <w:tcW w:w="0" w:type="auto"/>
            <w:hideMark/>
          </w:tcPr>
          <w:p w14:paraId="7EAACB9F" w14:textId="0677EE36" w:rsidR="00024F55" w:rsidRPr="003B2251" w:rsidRDefault="009B43D1" w:rsidP="009B43D1">
            <w:pPr>
              <w:rPr>
                <w:rFonts w:ascii="Arial" w:hAnsi="Arial" w:cs="Arial"/>
              </w:rPr>
            </w:pPr>
            <w:r w:rsidRPr="003B2251">
              <w:rPr>
                <w:rFonts w:ascii="Arial" w:hAnsi="Arial" w:cs="Arial"/>
                <w:b/>
                <w:bCs/>
              </w:rPr>
              <w:t>Defect</w:t>
            </w:r>
            <w:r w:rsidRPr="003B2251">
              <w:rPr>
                <w:rFonts w:ascii="Arial" w:hAnsi="Arial" w:cs="Arial"/>
              </w:rPr>
              <w:t xml:space="preserve">: </w:t>
            </w:r>
            <w:hyperlink r:id="rId15" w:history="1">
              <w:r w:rsidRPr="003B2251">
                <w:rPr>
                  <w:rFonts w:ascii="Arial" w:hAnsi="Arial" w:cs="Arial"/>
                </w:rPr>
                <w:t>Section 508</w:t>
              </w:r>
              <w:r w:rsidR="00B46AB6" w:rsidRPr="003B2251">
                <w:rPr>
                  <w:rFonts w:ascii="Arial" w:hAnsi="Arial" w:cs="Arial"/>
                </w:rPr>
                <w:t xml:space="preserve"> - </w:t>
              </w:r>
              <w:r w:rsidR="00024F55" w:rsidRPr="003B2251">
                <w:rPr>
                  <w:rFonts w:ascii="Arial" w:hAnsi="Arial" w:cs="Arial"/>
                </w:rPr>
                <w:t xml:space="preserve">Edge: </w:t>
              </w:r>
              <w:r w:rsidR="008503C1" w:rsidRPr="003B2251">
                <w:rPr>
                  <w:rFonts w:ascii="Arial" w:hAnsi="Arial" w:cs="Arial"/>
                </w:rPr>
                <w:t>“</w:t>
              </w:r>
              <w:r w:rsidR="00024F55" w:rsidRPr="003B2251">
                <w:rPr>
                  <w:rFonts w:ascii="Arial" w:hAnsi="Arial" w:cs="Arial"/>
                </w:rPr>
                <w:t>Military Service</w:t>
              </w:r>
              <w:r w:rsidR="008503C1" w:rsidRPr="003B2251">
                <w:rPr>
                  <w:rFonts w:ascii="Arial" w:hAnsi="Arial" w:cs="Arial"/>
                </w:rPr>
                <w:t xml:space="preserve"> / Future Discharge Date (</w:t>
              </w:r>
              <w:r w:rsidR="00024F55" w:rsidRPr="003B2251">
                <w:rPr>
                  <w:rFonts w:ascii="Arial" w:hAnsi="Arial" w:cs="Arial"/>
                </w:rPr>
                <w:t>FDD</w:t>
              </w:r>
              <w:r w:rsidR="008503C1" w:rsidRPr="003B2251">
                <w:rPr>
                  <w:rFonts w:ascii="Arial" w:hAnsi="Arial" w:cs="Arial"/>
                </w:rPr>
                <w:t>) /</w:t>
              </w:r>
              <w:r w:rsidR="00024F55" w:rsidRPr="003B2251">
                <w:rPr>
                  <w:rFonts w:ascii="Arial" w:hAnsi="Arial" w:cs="Arial"/>
                </w:rPr>
                <w:t xml:space="preserve"> Other Explanation</w:t>
              </w:r>
              <w:r w:rsidR="008503C1" w:rsidRPr="003B2251">
                <w:rPr>
                  <w:rFonts w:ascii="Arial" w:hAnsi="Arial" w:cs="Arial"/>
                </w:rPr>
                <w:t>”</w:t>
              </w:r>
              <w:r w:rsidR="00024F55" w:rsidRPr="003B2251">
                <w:rPr>
                  <w:rFonts w:ascii="Arial" w:hAnsi="Arial" w:cs="Arial"/>
                </w:rPr>
                <w:t xml:space="preserve"> focus </w:t>
              </w:r>
              <w:r w:rsidR="008503C1" w:rsidRPr="003B2251">
                <w:rPr>
                  <w:rFonts w:ascii="Arial" w:hAnsi="Arial" w:cs="Arial"/>
                </w:rPr>
                <w:t>moves</w:t>
              </w:r>
              <w:r w:rsidR="00024F55" w:rsidRPr="003B2251">
                <w:rPr>
                  <w:rFonts w:ascii="Arial" w:hAnsi="Arial" w:cs="Arial"/>
                </w:rPr>
                <w:t xml:space="preserve"> to the end of the text window after each entry(letter) in the text box</w:t>
              </w:r>
            </w:hyperlink>
            <w:r w:rsidR="00B46AB6" w:rsidRPr="003B2251">
              <w:rPr>
                <w:rFonts w:ascii="Arial" w:hAnsi="Arial" w:cs="Arial"/>
              </w:rPr>
              <w:t>.</w:t>
            </w:r>
          </w:p>
          <w:p w14:paraId="427B6BBB" w14:textId="61129CBA" w:rsidR="00B46AB6" w:rsidRPr="003B2251" w:rsidRDefault="00B46AB6" w:rsidP="009B43D1">
            <w:pPr>
              <w:rPr>
                <w:rFonts w:ascii="Arial" w:hAnsi="Arial" w:cs="Arial"/>
              </w:rPr>
            </w:pPr>
            <w:r w:rsidRPr="003B2251">
              <w:rPr>
                <w:rFonts w:ascii="Arial" w:hAnsi="Arial" w:cs="Arial"/>
                <w:b/>
                <w:bCs/>
              </w:rPr>
              <w:t>Fix</w:t>
            </w:r>
            <w:r w:rsidRPr="003B2251">
              <w:rPr>
                <w:rFonts w:ascii="Arial" w:hAnsi="Arial" w:cs="Arial"/>
              </w:rPr>
              <w:t xml:space="preserve">: </w:t>
            </w:r>
            <w:r w:rsidR="001F2A0F" w:rsidRPr="003B2251">
              <w:rPr>
                <w:rFonts w:ascii="Arial" w:hAnsi="Arial" w:cs="Arial"/>
              </w:rPr>
              <w:t xml:space="preserve">Fixed code </w:t>
            </w:r>
            <w:r w:rsidR="00F270CE" w:rsidRPr="003B2251">
              <w:rPr>
                <w:rFonts w:ascii="Arial" w:hAnsi="Arial" w:cs="Arial"/>
              </w:rPr>
              <w:t>so that</w:t>
            </w:r>
            <w:r w:rsidR="001F2A0F" w:rsidRPr="003B2251">
              <w:rPr>
                <w:rFonts w:ascii="Arial" w:hAnsi="Arial" w:cs="Arial"/>
              </w:rPr>
              <w:t xml:space="preserve"> the focus from the </w:t>
            </w:r>
            <w:r w:rsidR="00EA63D2" w:rsidRPr="003B2251">
              <w:rPr>
                <w:rFonts w:ascii="Arial" w:hAnsi="Arial" w:cs="Arial"/>
              </w:rPr>
              <w:t>t</w:t>
            </w:r>
            <w:r w:rsidR="001F2A0F" w:rsidRPr="003B2251">
              <w:rPr>
                <w:rFonts w:ascii="Arial" w:hAnsi="Arial" w:cs="Arial"/>
              </w:rPr>
              <w:t>ext window</w:t>
            </w:r>
            <w:r w:rsidR="00F270CE" w:rsidRPr="003B2251">
              <w:rPr>
                <w:rFonts w:ascii="Arial" w:hAnsi="Arial" w:cs="Arial"/>
              </w:rPr>
              <w:t xml:space="preserve"> does not move until the user</w:t>
            </w:r>
            <w:r w:rsidR="001F2A0F" w:rsidRPr="003B2251">
              <w:rPr>
                <w:rFonts w:ascii="Arial" w:hAnsi="Arial" w:cs="Arial"/>
              </w:rPr>
              <w:t xml:space="preserve"> </w:t>
            </w:r>
            <w:r w:rsidR="00EA63D2" w:rsidRPr="003B2251">
              <w:rPr>
                <w:rFonts w:ascii="Arial" w:hAnsi="Arial" w:cs="Arial"/>
              </w:rPr>
              <w:t>completes entering the text.</w:t>
            </w:r>
          </w:p>
        </w:tc>
      </w:tr>
      <w:tr w:rsidR="009B43D1" w:rsidRPr="003B2251" w14:paraId="57C25350" w14:textId="77777777" w:rsidTr="006A0105">
        <w:tblPrEx>
          <w:tblLook w:val="04A0" w:firstRow="1" w:lastRow="0" w:firstColumn="1" w:lastColumn="0" w:noHBand="0" w:noVBand="1"/>
        </w:tblPrEx>
        <w:tc>
          <w:tcPr>
            <w:tcW w:w="1435" w:type="dxa"/>
            <w:noWrap/>
            <w:hideMark/>
          </w:tcPr>
          <w:p w14:paraId="5D3EF84E" w14:textId="41FA42F7" w:rsidR="009B43D1" w:rsidRPr="003B2251" w:rsidRDefault="0096446D" w:rsidP="009B43D1">
            <w:pPr>
              <w:rPr>
                <w:rFonts w:ascii="Arial" w:hAnsi="Arial" w:cs="Arial"/>
              </w:rPr>
            </w:pPr>
            <w:hyperlink r:id="rId16" w:history="1">
              <w:r w:rsidR="009B43D1" w:rsidRPr="003B2251">
                <w:rPr>
                  <w:rFonts w:ascii="Arial" w:hAnsi="Arial" w:cs="Arial"/>
                </w:rPr>
                <w:t>VES-14549</w:t>
              </w:r>
            </w:hyperlink>
          </w:p>
        </w:tc>
        <w:tc>
          <w:tcPr>
            <w:tcW w:w="0" w:type="auto"/>
            <w:hideMark/>
          </w:tcPr>
          <w:p w14:paraId="0CF79F48" w14:textId="38E7E428" w:rsidR="009B43D1" w:rsidRPr="003B2251" w:rsidRDefault="00B46AB6" w:rsidP="009B43D1">
            <w:pPr>
              <w:rPr>
                <w:rFonts w:ascii="Arial" w:hAnsi="Arial" w:cs="Arial"/>
              </w:rPr>
            </w:pPr>
            <w:r w:rsidRPr="003B2251">
              <w:rPr>
                <w:rFonts w:ascii="Arial" w:hAnsi="Arial" w:cs="Arial"/>
                <w:b/>
                <w:bCs/>
              </w:rPr>
              <w:t>Defect</w:t>
            </w:r>
            <w:r w:rsidRPr="003B2251">
              <w:rPr>
                <w:rFonts w:ascii="Arial" w:hAnsi="Arial" w:cs="Arial"/>
              </w:rPr>
              <w:t xml:space="preserve">: </w:t>
            </w:r>
            <w:hyperlink r:id="rId17" w:history="1">
              <w:r w:rsidR="009B43D1" w:rsidRPr="003B2251">
                <w:rPr>
                  <w:rFonts w:ascii="Arial" w:hAnsi="Arial" w:cs="Arial"/>
                </w:rPr>
                <w:t>Fortify</w:t>
              </w:r>
              <w:r w:rsidRPr="003B2251">
                <w:rPr>
                  <w:rFonts w:ascii="Arial" w:hAnsi="Arial" w:cs="Arial"/>
                </w:rPr>
                <w:t xml:space="preserve"> – The </w:t>
              </w:r>
              <w:r w:rsidR="009B43D1" w:rsidRPr="003B2251">
                <w:rPr>
                  <w:rFonts w:ascii="Arial" w:hAnsi="Arial" w:cs="Arial"/>
                </w:rPr>
                <w:t>method addNewPersonScreen() in SearchAction.java can crash the program by dereferencing a null-pointer on line 492.</w:t>
              </w:r>
            </w:hyperlink>
          </w:p>
          <w:p w14:paraId="53C8C1DE" w14:textId="161279E6" w:rsidR="00B46AB6" w:rsidRPr="003B2251" w:rsidRDefault="00B46AB6" w:rsidP="009B43D1">
            <w:pPr>
              <w:rPr>
                <w:rFonts w:ascii="Arial" w:hAnsi="Arial" w:cs="Arial"/>
              </w:rPr>
            </w:pPr>
            <w:r w:rsidRPr="003B2251">
              <w:rPr>
                <w:rFonts w:ascii="Arial" w:hAnsi="Arial" w:cs="Arial"/>
                <w:b/>
                <w:bCs/>
              </w:rPr>
              <w:t>Fix</w:t>
            </w:r>
            <w:r w:rsidRPr="003B2251">
              <w:rPr>
                <w:rFonts w:ascii="Arial" w:hAnsi="Arial" w:cs="Arial"/>
              </w:rPr>
              <w:t xml:space="preserve">: </w:t>
            </w:r>
            <w:r w:rsidR="000417F6" w:rsidRPr="003B2251">
              <w:rPr>
                <w:rFonts w:ascii="Arial" w:hAnsi="Arial" w:cs="Arial"/>
              </w:rPr>
              <w:t>Updated cod</w:t>
            </w:r>
            <w:r w:rsidR="007015D4" w:rsidRPr="003B2251">
              <w:rPr>
                <w:rFonts w:ascii="Arial" w:hAnsi="Arial" w:cs="Arial"/>
              </w:rPr>
              <w:t xml:space="preserve">e to </w:t>
            </w:r>
            <w:r w:rsidR="009C52F2" w:rsidRPr="003B2251">
              <w:rPr>
                <w:rFonts w:ascii="Arial" w:hAnsi="Arial" w:cs="Arial"/>
              </w:rPr>
              <w:t xml:space="preserve">resolve the </w:t>
            </w:r>
            <w:r w:rsidR="00FC54BF" w:rsidRPr="003B2251">
              <w:rPr>
                <w:rFonts w:ascii="Arial" w:hAnsi="Arial" w:cs="Arial"/>
              </w:rPr>
              <w:t xml:space="preserve">dereferenced </w:t>
            </w:r>
            <w:r w:rsidR="009C52F2" w:rsidRPr="003B2251">
              <w:rPr>
                <w:rFonts w:ascii="Arial" w:hAnsi="Arial" w:cs="Arial"/>
              </w:rPr>
              <w:t>null-pointer</w:t>
            </w:r>
            <w:r w:rsidR="006D0408" w:rsidRPr="003B2251">
              <w:rPr>
                <w:rFonts w:ascii="Arial" w:hAnsi="Arial" w:cs="Arial"/>
              </w:rPr>
              <w:t>.</w:t>
            </w:r>
          </w:p>
        </w:tc>
      </w:tr>
      <w:tr w:rsidR="009B43D1" w:rsidRPr="003B2251" w14:paraId="067E4539" w14:textId="77777777" w:rsidTr="006A0105">
        <w:tblPrEx>
          <w:tblLook w:val="04A0" w:firstRow="1" w:lastRow="0" w:firstColumn="1" w:lastColumn="0" w:noHBand="0" w:noVBand="1"/>
        </w:tblPrEx>
        <w:tc>
          <w:tcPr>
            <w:tcW w:w="1435" w:type="dxa"/>
            <w:noWrap/>
            <w:hideMark/>
          </w:tcPr>
          <w:p w14:paraId="4F6E0980" w14:textId="3328B7FC" w:rsidR="009B43D1" w:rsidRPr="003B2251" w:rsidRDefault="0096446D" w:rsidP="009B43D1">
            <w:pPr>
              <w:rPr>
                <w:rFonts w:ascii="Arial" w:hAnsi="Arial" w:cs="Arial"/>
              </w:rPr>
            </w:pPr>
            <w:hyperlink r:id="rId18" w:history="1">
              <w:r w:rsidR="009B43D1" w:rsidRPr="003B2251">
                <w:rPr>
                  <w:rFonts w:ascii="Arial" w:hAnsi="Arial" w:cs="Arial"/>
                </w:rPr>
                <w:t>VES-14550</w:t>
              </w:r>
            </w:hyperlink>
          </w:p>
        </w:tc>
        <w:tc>
          <w:tcPr>
            <w:tcW w:w="0" w:type="auto"/>
            <w:hideMark/>
          </w:tcPr>
          <w:p w14:paraId="293C3A9B" w14:textId="3C271623" w:rsidR="009B43D1" w:rsidRPr="003B2251" w:rsidRDefault="00B46AB6" w:rsidP="009B43D1">
            <w:pPr>
              <w:rPr>
                <w:rFonts w:ascii="Arial" w:hAnsi="Arial" w:cs="Arial"/>
              </w:rPr>
            </w:pPr>
            <w:r w:rsidRPr="003B2251">
              <w:rPr>
                <w:rFonts w:ascii="Arial" w:hAnsi="Arial" w:cs="Arial"/>
                <w:b/>
                <w:bCs/>
              </w:rPr>
              <w:t>Defect</w:t>
            </w:r>
            <w:r w:rsidRPr="003B2251">
              <w:rPr>
                <w:rFonts w:ascii="Arial" w:hAnsi="Arial" w:cs="Arial"/>
              </w:rPr>
              <w:t xml:space="preserve">: </w:t>
            </w:r>
            <w:hyperlink r:id="rId19" w:history="1">
              <w:r w:rsidR="009B43D1" w:rsidRPr="003B2251">
                <w:rPr>
                  <w:rFonts w:ascii="Arial" w:hAnsi="Arial" w:cs="Arial"/>
                </w:rPr>
                <w:t>Fortify</w:t>
              </w:r>
              <w:r w:rsidR="00C64278" w:rsidRPr="003B2251">
                <w:rPr>
                  <w:rFonts w:ascii="Arial" w:hAnsi="Arial" w:cs="Arial"/>
                </w:rPr>
                <w:t xml:space="preserve"> – The </w:t>
              </w:r>
              <w:r w:rsidR="009B43D1" w:rsidRPr="003B2251">
                <w:rPr>
                  <w:rFonts w:ascii="Arial" w:hAnsi="Arial" w:cs="Arial"/>
                </w:rPr>
                <w:t>method performPostQueryProcessing() in PersonSearchValueListAdapter.java can crash the program by dereferencing a null-pointer on line 87.</w:t>
              </w:r>
            </w:hyperlink>
          </w:p>
          <w:p w14:paraId="4B6F4386" w14:textId="2A45EE42" w:rsidR="00C64278" w:rsidRPr="003B2251" w:rsidRDefault="00C64278" w:rsidP="009B43D1">
            <w:pPr>
              <w:rPr>
                <w:rFonts w:ascii="Arial" w:hAnsi="Arial" w:cs="Arial"/>
              </w:rPr>
            </w:pPr>
            <w:r w:rsidRPr="003B2251">
              <w:rPr>
                <w:rFonts w:ascii="Arial" w:hAnsi="Arial" w:cs="Arial"/>
                <w:b/>
                <w:bCs/>
              </w:rPr>
              <w:t>Fix</w:t>
            </w:r>
            <w:r w:rsidRPr="003B2251">
              <w:rPr>
                <w:rFonts w:ascii="Arial" w:hAnsi="Arial" w:cs="Arial"/>
              </w:rPr>
              <w:t xml:space="preserve">: </w:t>
            </w:r>
            <w:r w:rsidR="009C52F2" w:rsidRPr="003B2251">
              <w:rPr>
                <w:rFonts w:ascii="Arial" w:hAnsi="Arial" w:cs="Arial"/>
              </w:rPr>
              <w:t>Updated code to resolve the</w:t>
            </w:r>
            <w:r w:rsidR="00FC54BF" w:rsidRPr="003B2251">
              <w:rPr>
                <w:rFonts w:ascii="Arial" w:hAnsi="Arial" w:cs="Arial"/>
              </w:rPr>
              <w:t xml:space="preserve"> dereferenced</w:t>
            </w:r>
            <w:r w:rsidR="009C52F2" w:rsidRPr="003B2251">
              <w:rPr>
                <w:rFonts w:ascii="Arial" w:hAnsi="Arial" w:cs="Arial"/>
              </w:rPr>
              <w:t xml:space="preserve"> null-pointer.</w:t>
            </w:r>
          </w:p>
        </w:tc>
      </w:tr>
      <w:tr w:rsidR="00F36A14" w:rsidRPr="003B2251" w14:paraId="2852C6FC" w14:textId="77777777" w:rsidTr="006A0105">
        <w:tblPrEx>
          <w:tblLook w:val="04A0" w:firstRow="1" w:lastRow="0" w:firstColumn="1" w:lastColumn="0" w:noHBand="0" w:noVBand="1"/>
        </w:tblPrEx>
        <w:tc>
          <w:tcPr>
            <w:tcW w:w="1435" w:type="dxa"/>
            <w:noWrap/>
          </w:tcPr>
          <w:p w14:paraId="0493D6F2" w14:textId="77777777" w:rsidR="00F36A14" w:rsidRPr="003B2251" w:rsidRDefault="00F36A14" w:rsidP="00B44E6E">
            <w:pPr>
              <w:rPr>
                <w:rFonts w:ascii="Arial" w:hAnsi="Arial" w:cs="Arial"/>
              </w:rPr>
            </w:pPr>
            <w:r w:rsidRPr="003B2251">
              <w:rPr>
                <w:rFonts w:ascii="Arial" w:hAnsi="Arial" w:cs="Arial"/>
              </w:rPr>
              <w:t>VES-14662</w:t>
            </w:r>
          </w:p>
        </w:tc>
        <w:tc>
          <w:tcPr>
            <w:tcW w:w="0" w:type="auto"/>
          </w:tcPr>
          <w:p w14:paraId="5AD0C074" w14:textId="772D33E9" w:rsidR="00F36A14" w:rsidRPr="003B2251" w:rsidRDefault="00F36A14" w:rsidP="00F36A14">
            <w:pPr>
              <w:rPr>
                <w:rFonts w:ascii="Arial" w:hAnsi="Arial" w:cs="Arial"/>
              </w:rPr>
            </w:pPr>
            <w:r w:rsidRPr="003B2251">
              <w:rPr>
                <w:rFonts w:ascii="Arial" w:hAnsi="Arial" w:cs="Arial"/>
                <w:b/>
                <w:bCs/>
              </w:rPr>
              <w:t>Defect</w:t>
            </w:r>
            <w:r w:rsidRPr="003B2251">
              <w:rPr>
                <w:rFonts w:ascii="Arial" w:hAnsi="Arial" w:cs="Arial"/>
              </w:rPr>
              <w:t xml:space="preserve">: Pending letters reject for missing </w:t>
            </w:r>
            <w:r w:rsidR="00360AE3" w:rsidRPr="003B2251">
              <w:rPr>
                <w:rFonts w:ascii="Arial" w:hAnsi="Arial" w:cs="Arial"/>
              </w:rPr>
              <w:t>g</w:t>
            </w:r>
            <w:r w:rsidRPr="003B2251">
              <w:rPr>
                <w:rFonts w:ascii="Arial" w:hAnsi="Arial" w:cs="Arial"/>
              </w:rPr>
              <w:t>ender.</w:t>
            </w:r>
          </w:p>
          <w:p w14:paraId="36A9BA09" w14:textId="0D76712D" w:rsidR="00F36A14" w:rsidRPr="003B2251" w:rsidRDefault="00F36A14" w:rsidP="00F36A14">
            <w:pPr>
              <w:rPr>
                <w:rFonts w:ascii="Arial" w:hAnsi="Arial" w:cs="Arial"/>
              </w:rPr>
            </w:pPr>
            <w:r w:rsidRPr="003B2251">
              <w:rPr>
                <w:rFonts w:ascii="Arial" w:hAnsi="Arial" w:cs="Arial"/>
                <w:b/>
                <w:bCs/>
              </w:rPr>
              <w:t>Fix</w:t>
            </w:r>
            <w:r w:rsidRPr="003B2251">
              <w:rPr>
                <w:rFonts w:ascii="Arial" w:hAnsi="Arial" w:cs="Arial"/>
              </w:rPr>
              <w:t>:</w:t>
            </w:r>
            <w:r w:rsidR="00EA0F06" w:rsidRPr="003B2251">
              <w:rPr>
                <w:rFonts w:ascii="Arial" w:hAnsi="Arial" w:cs="Arial"/>
              </w:rPr>
              <w:t xml:space="preserve"> Removed validation of gender from the common validation package.</w:t>
            </w:r>
          </w:p>
        </w:tc>
      </w:tr>
      <w:tr w:rsidR="00F36A14" w:rsidRPr="003B2251" w14:paraId="6250CA37" w14:textId="77777777" w:rsidTr="006A0105">
        <w:tblPrEx>
          <w:tblLook w:val="04A0" w:firstRow="1" w:lastRow="0" w:firstColumn="1" w:lastColumn="0" w:noHBand="0" w:noVBand="1"/>
        </w:tblPrEx>
        <w:tc>
          <w:tcPr>
            <w:tcW w:w="1435" w:type="dxa"/>
            <w:noWrap/>
          </w:tcPr>
          <w:p w14:paraId="0AA8719D" w14:textId="77777777" w:rsidR="00F36A14" w:rsidRPr="003B2251" w:rsidRDefault="00F36A14" w:rsidP="00B44E6E">
            <w:pPr>
              <w:rPr>
                <w:rFonts w:ascii="Arial" w:hAnsi="Arial" w:cs="Arial"/>
              </w:rPr>
            </w:pPr>
            <w:r w:rsidRPr="003B2251">
              <w:rPr>
                <w:rFonts w:ascii="Arial" w:hAnsi="Arial" w:cs="Arial"/>
              </w:rPr>
              <w:t>VES-14679</w:t>
            </w:r>
          </w:p>
        </w:tc>
        <w:tc>
          <w:tcPr>
            <w:tcW w:w="0" w:type="auto"/>
          </w:tcPr>
          <w:p w14:paraId="1FA2721D" w14:textId="77777777" w:rsidR="00F36A14" w:rsidRPr="003B2251" w:rsidRDefault="00F36A14" w:rsidP="00F36A14">
            <w:pPr>
              <w:rPr>
                <w:rFonts w:ascii="Arial" w:hAnsi="Arial" w:cs="Arial"/>
              </w:rPr>
            </w:pPr>
            <w:r w:rsidRPr="003B2251">
              <w:rPr>
                <w:rFonts w:ascii="Arial" w:hAnsi="Arial" w:cs="Arial"/>
                <w:b/>
                <w:bCs/>
              </w:rPr>
              <w:t>Defect</w:t>
            </w:r>
            <w:r w:rsidRPr="003B2251">
              <w:rPr>
                <w:rFonts w:ascii="Arial" w:hAnsi="Arial" w:cs="Arial"/>
              </w:rPr>
              <w:t>: 60-day expired banner remains on enrolled record.</w:t>
            </w:r>
          </w:p>
          <w:p w14:paraId="7B1B531F" w14:textId="3A64415D" w:rsidR="00F36A14" w:rsidRPr="003B2251" w:rsidRDefault="00F36A14" w:rsidP="00F36A14">
            <w:pPr>
              <w:rPr>
                <w:rFonts w:ascii="Arial" w:hAnsi="Arial" w:cs="Arial"/>
              </w:rPr>
            </w:pPr>
            <w:r w:rsidRPr="003B2251">
              <w:rPr>
                <w:rFonts w:ascii="Arial" w:hAnsi="Arial" w:cs="Arial"/>
                <w:b/>
                <w:bCs/>
              </w:rPr>
              <w:t>Fix</w:t>
            </w:r>
            <w:r w:rsidRPr="003B2251">
              <w:rPr>
                <w:rFonts w:ascii="Arial" w:hAnsi="Arial" w:cs="Arial"/>
              </w:rPr>
              <w:t>:</w:t>
            </w:r>
            <w:r w:rsidR="00677D62" w:rsidRPr="003B2251">
              <w:rPr>
                <w:rFonts w:ascii="Arial" w:hAnsi="Arial" w:cs="Arial"/>
              </w:rPr>
              <w:t xml:space="preserve"> Added a check on the enrollment status before displaying banner.</w:t>
            </w:r>
          </w:p>
        </w:tc>
      </w:tr>
      <w:tr w:rsidR="009B43D1" w:rsidRPr="003B2251" w14:paraId="6EA40099" w14:textId="77777777" w:rsidTr="006A0105">
        <w:tblPrEx>
          <w:tblLook w:val="04A0" w:firstRow="1" w:lastRow="0" w:firstColumn="1" w:lastColumn="0" w:noHBand="0" w:noVBand="1"/>
        </w:tblPrEx>
        <w:tc>
          <w:tcPr>
            <w:tcW w:w="1435" w:type="dxa"/>
            <w:noWrap/>
            <w:hideMark/>
          </w:tcPr>
          <w:p w14:paraId="63A086AC" w14:textId="42892384" w:rsidR="009B43D1" w:rsidRPr="003B2251" w:rsidRDefault="0096446D" w:rsidP="009B43D1">
            <w:pPr>
              <w:rPr>
                <w:rFonts w:ascii="Arial" w:hAnsi="Arial" w:cs="Arial"/>
              </w:rPr>
            </w:pPr>
            <w:hyperlink r:id="rId20" w:history="1">
              <w:r w:rsidR="009B43D1" w:rsidRPr="003B2251">
                <w:rPr>
                  <w:rFonts w:ascii="Arial" w:hAnsi="Arial" w:cs="Arial"/>
                </w:rPr>
                <w:t>VES-14937</w:t>
              </w:r>
            </w:hyperlink>
          </w:p>
        </w:tc>
        <w:tc>
          <w:tcPr>
            <w:tcW w:w="0" w:type="auto"/>
            <w:hideMark/>
          </w:tcPr>
          <w:p w14:paraId="6A5A1ABD" w14:textId="222460E3" w:rsidR="009B43D1" w:rsidRPr="003B2251" w:rsidRDefault="0096446D" w:rsidP="009B43D1">
            <w:pPr>
              <w:rPr>
                <w:rFonts w:ascii="Arial" w:hAnsi="Arial" w:cs="Arial"/>
              </w:rPr>
            </w:pPr>
            <w:hyperlink r:id="rId21" w:history="1">
              <w:r w:rsidR="00C64278" w:rsidRPr="003B2251">
                <w:rPr>
                  <w:rFonts w:ascii="Arial" w:hAnsi="Arial" w:cs="Arial"/>
                  <w:b/>
                  <w:bCs/>
                </w:rPr>
                <w:t>Defect</w:t>
              </w:r>
              <w:r w:rsidR="00C64278" w:rsidRPr="003B2251">
                <w:rPr>
                  <w:rFonts w:ascii="Arial" w:hAnsi="Arial" w:cs="Arial"/>
                </w:rPr>
                <w:t xml:space="preserve">: </w:t>
              </w:r>
              <w:r w:rsidR="00DA340F" w:rsidRPr="003B2251">
                <w:rPr>
                  <w:rFonts w:ascii="Arial" w:hAnsi="Arial" w:cs="Arial"/>
                </w:rPr>
                <w:t>Period of Service (</w:t>
              </w:r>
              <w:r w:rsidR="009B43D1" w:rsidRPr="003B2251">
                <w:rPr>
                  <w:rFonts w:ascii="Arial" w:hAnsi="Arial" w:cs="Arial"/>
                </w:rPr>
                <w:t>POS</w:t>
              </w:r>
              <w:r w:rsidR="00DA340F" w:rsidRPr="003B2251">
                <w:rPr>
                  <w:rFonts w:ascii="Arial" w:hAnsi="Arial" w:cs="Arial"/>
                </w:rPr>
                <w:t>)</w:t>
              </w:r>
              <w:r w:rsidR="009B43D1" w:rsidRPr="003B2251">
                <w:rPr>
                  <w:rFonts w:ascii="Arial" w:hAnsi="Arial" w:cs="Arial"/>
                </w:rPr>
                <w:t xml:space="preserve"> is not</w:t>
              </w:r>
              <w:r w:rsidR="00DA340F" w:rsidRPr="003B2251">
                <w:rPr>
                  <w:rFonts w:ascii="Arial" w:hAnsi="Arial" w:cs="Arial"/>
                </w:rPr>
                <w:t xml:space="preserve"> </w:t>
              </w:r>
              <w:r w:rsidR="00C80096" w:rsidRPr="003B2251">
                <w:rPr>
                  <w:rFonts w:ascii="Arial" w:hAnsi="Arial" w:cs="Arial"/>
                </w:rPr>
                <w:t xml:space="preserve">being </w:t>
              </w:r>
              <w:r w:rsidR="009B43D1" w:rsidRPr="003B2251">
                <w:rPr>
                  <w:rFonts w:ascii="Arial" w:hAnsi="Arial" w:cs="Arial"/>
                </w:rPr>
                <w:t>calculated correctly for VistA records</w:t>
              </w:r>
            </w:hyperlink>
            <w:r w:rsidR="007D54A6" w:rsidRPr="003B2251">
              <w:rPr>
                <w:rFonts w:ascii="Arial" w:hAnsi="Arial" w:cs="Arial"/>
              </w:rPr>
              <w:t xml:space="preserve"> even after</w:t>
            </w:r>
            <w:r w:rsidR="00B37EBC" w:rsidRPr="003B2251">
              <w:rPr>
                <w:rFonts w:ascii="Arial" w:hAnsi="Arial" w:cs="Arial"/>
              </w:rPr>
              <w:t xml:space="preserve"> the</w:t>
            </w:r>
            <w:r w:rsidR="007D54A6" w:rsidRPr="003B2251">
              <w:rPr>
                <w:rFonts w:ascii="Arial" w:hAnsi="Arial" w:cs="Arial"/>
              </w:rPr>
              <w:t xml:space="preserve"> </w:t>
            </w:r>
            <w:r w:rsidR="0022261B" w:rsidRPr="003B2251">
              <w:rPr>
                <w:rFonts w:ascii="Arial" w:hAnsi="Arial" w:cs="Arial"/>
              </w:rPr>
              <w:t>Military Service Data Sharing (MSDS)</w:t>
            </w:r>
            <w:r w:rsidR="00B37EBC" w:rsidRPr="003B2251">
              <w:rPr>
                <w:rFonts w:ascii="Arial" w:hAnsi="Arial" w:cs="Arial"/>
              </w:rPr>
              <w:t xml:space="preserve"> response is received</w:t>
            </w:r>
            <w:r w:rsidR="00C64278" w:rsidRPr="003B2251">
              <w:rPr>
                <w:rFonts w:ascii="Arial" w:hAnsi="Arial" w:cs="Arial"/>
              </w:rPr>
              <w:t>.</w:t>
            </w:r>
          </w:p>
          <w:p w14:paraId="205B6E52" w14:textId="213305B0" w:rsidR="00C64278" w:rsidRPr="003B2251" w:rsidRDefault="00C64278" w:rsidP="009B43D1">
            <w:pPr>
              <w:rPr>
                <w:rFonts w:ascii="Arial" w:hAnsi="Arial" w:cs="Arial"/>
              </w:rPr>
            </w:pPr>
            <w:r w:rsidRPr="003B2251">
              <w:rPr>
                <w:rFonts w:ascii="Arial" w:hAnsi="Arial" w:cs="Arial"/>
                <w:b/>
                <w:bCs/>
              </w:rPr>
              <w:t>Fix</w:t>
            </w:r>
            <w:r w:rsidRPr="003B2251">
              <w:rPr>
                <w:rFonts w:ascii="Arial" w:hAnsi="Arial" w:cs="Arial"/>
              </w:rPr>
              <w:t xml:space="preserve">: </w:t>
            </w:r>
            <w:r w:rsidR="00FB5CEF" w:rsidRPr="003B2251">
              <w:rPr>
                <w:rFonts w:ascii="Arial" w:hAnsi="Arial" w:cs="Arial"/>
              </w:rPr>
              <w:t xml:space="preserve">Fixed </w:t>
            </w:r>
            <w:r w:rsidR="00FB6B64" w:rsidRPr="003B2251">
              <w:rPr>
                <w:rFonts w:ascii="Arial" w:hAnsi="Arial" w:cs="Arial"/>
              </w:rPr>
              <w:t>code so that</w:t>
            </w:r>
            <w:r w:rsidR="00B87E46" w:rsidRPr="003B2251">
              <w:rPr>
                <w:rFonts w:ascii="Arial" w:hAnsi="Arial" w:cs="Arial"/>
              </w:rPr>
              <w:t xml:space="preserve"> ES correctly calculates </w:t>
            </w:r>
            <w:r w:rsidR="00EC6BFE" w:rsidRPr="003B2251">
              <w:rPr>
                <w:rFonts w:ascii="Arial" w:hAnsi="Arial" w:cs="Arial"/>
              </w:rPr>
              <w:t>POS after the MSDS response</w:t>
            </w:r>
            <w:r w:rsidR="002D0018" w:rsidRPr="003B2251">
              <w:rPr>
                <w:rFonts w:ascii="Arial" w:hAnsi="Arial" w:cs="Arial"/>
              </w:rPr>
              <w:t xml:space="preserve"> is received.</w:t>
            </w:r>
          </w:p>
        </w:tc>
      </w:tr>
      <w:tr w:rsidR="00935613" w:rsidRPr="003B2251" w14:paraId="4D3E76F8" w14:textId="77777777" w:rsidTr="006A0105">
        <w:tblPrEx>
          <w:tblLook w:val="04A0" w:firstRow="1" w:lastRow="0" w:firstColumn="1" w:lastColumn="0" w:noHBand="0" w:noVBand="1"/>
        </w:tblPrEx>
        <w:tc>
          <w:tcPr>
            <w:tcW w:w="1435" w:type="dxa"/>
            <w:noWrap/>
          </w:tcPr>
          <w:p w14:paraId="2B4C7CDE" w14:textId="42188579" w:rsidR="00935613" w:rsidRPr="003B2251" w:rsidRDefault="00011E36" w:rsidP="009B43D1">
            <w:pPr>
              <w:rPr>
                <w:rFonts w:ascii="Arial" w:hAnsi="Arial" w:cs="Arial"/>
              </w:rPr>
            </w:pPr>
            <w:r w:rsidRPr="003B2251">
              <w:rPr>
                <w:rFonts w:ascii="Arial" w:hAnsi="Arial" w:cs="Arial"/>
              </w:rPr>
              <w:t>VES-15055</w:t>
            </w:r>
          </w:p>
        </w:tc>
        <w:tc>
          <w:tcPr>
            <w:tcW w:w="0" w:type="auto"/>
          </w:tcPr>
          <w:p w14:paraId="0605AA2C" w14:textId="77777777" w:rsidR="00935613" w:rsidRPr="003B2251" w:rsidRDefault="00011E36" w:rsidP="009B43D1">
            <w:pPr>
              <w:rPr>
                <w:rFonts w:ascii="Arial" w:hAnsi="Arial" w:cs="Arial"/>
              </w:rPr>
            </w:pPr>
            <w:r w:rsidRPr="003B2251">
              <w:rPr>
                <w:rFonts w:ascii="Arial" w:hAnsi="Arial" w:cs="Arial"/>
                <w:b/>
                <w:bCs/>
              </w:rPr>
              <w:t>Defect</w:t>
            </w:r>
            <w:r w:rsidRPr="003B2251">
              <w:rPr>
                <w:rFonts w:ascii="Arial" w:hAnsi="Arial" w:cs="Arial"/>
              </w:rPr>
              <w:t xml:space="preserve">: </w:t>
            </w:r>
            <w:r w:rsidR="001839B5" w:rsidRPr="003B2251">
              <w:rPr>
                <w:rFonts w:ascii="Arial" w:hAnsi="Arial" w:cs="Arial"/>
              </w:rPr>
              <w:t>“</w:t>
            </w:r>
            <w:r w:rsidR="00983B06" w:rsidRPr="003B2251">
              <w:rPr>
                <w:rFonts w:ascii="Arial" w:hAnsi="Arial" w:cs="Arial"/>
              </w:rPr>
              <w:t>Uncaught Reference</w:t>
            </w:r>
            <w:r w:rsidR="001839B5" w:rsidRPr="003B2251">
              <w:rPr>
                <w:rFonts w:ascii="Arial" w:hAnsi="Arial" w:cs="Arial"/>
              </w:rPr>
              <w:t>”</w:t>
            </w:r>
            <w:r w:rsidR="00983B06" w:rsidRPr="003B2251">
              <w:rPr>
                <w:rFonts w:ascii="Arial" w:hAnsi="Arial" w:cs="Arial"/>
              </w:rPr>
              <w:t xml:space="preserve"> error displays</w:t>
            </w:r>
            <w:r w:rsidR="003B71FC" w:rsidRPr="003B2251">
              <w:rPr>
                <w:rFonts w:ascii="Arial" w:hAnsi="Arial" w:cs="Arial"/>
              </w:rPr>
              <w:t xml:space="preserve"> in the Console</w:t>
            </w:r>
            <w:r w:rsidR="00983B06" w:rsidRPr="003B2251">
              <w:rPr>
                <w:rFonts w:ascii="Arial" w:hAnsi="Arial" w:cs="Arial"/>
              </w:rPr>
              <w:t xml:space="preserve"> after adding an address</w:t>
            </w:r>
            <w:r w:rsidR="001839B5" w:rsidRPr="003B2251">
              <w:rPr>
                <w:rFonts w:ascii="Arial" w:hAnsi="Arial" w:cs="Arial"/>
              </w:rPr>
              <w:t xml:space="preserve"> in the Add a Person (AAP)</w:t>
            </w:r>
            <w:r w:rsidR="003B71FC" w:rsidRPr="003B2251">
              <w:rPr>
                <w:rFonts w:ascii="Arial" w:hAnsi="Arial" w:cs="Arial"/>
              </w:rPr>
              <w:t xml:space="preserve"> screen.</w:t>
            </w:r>
          </w:p>
          <w:p w14:paraId="305F25EB" w14:textId="10D4F7E1" w:rsidR="003B71FC" w:rsidRPr="003B2251" w:rsidRDefault="003B71FC" w:rsidP="009B43D1">
            <w:pPr>
              <w:rPr>
                <w:rFonts w:ascii="Arial" w:hAnsi="Arial" w:cs="Arial"/>
              </w:rPr>
            </w:pPr>
            <w:r w:rsidRPr="003B2251">
              <w:rPr>
                <w:rFonts w:ascii="Arial" w:hAnsi="Arial" w:cs="Arial"/>
                <w:b/>
                <w:bCs/>
              </w:rPr>
              <w:t>Fix</w:t>
            </w:r>
            <w:r w:rsidRPr="003B2251">
              <w:rPr>
                <w:rFonts w:ascii="Arial" w:hAnsi="Arial" w:cs="Arial"/>
              </w:rPr>
              <w:t xml:space="preserve">: </w:t>
            </w:r>
            <w:r w:rsidR="008D34DB" w:rsidRPr="003B2251">
              <w:rPr>
                <w:rFonts w:ascii="Arial" w:hAnsi="Arial" w:cs="Arial"/>
              </w:rPr>
              <w:t xml:space="preserve">Modified code </w:t>
            </w:r>
            <w:r w:rsidR="00F64EE5" w:rsidRPr="003B2251">
              <w:rPr>
                <w:rFonts w:ascii="Arial" w:hAnsi="Arial" w:cs="Arial"/>
              </w:rPr>
              <w:t>so that the “Uncaught Reference” error no longer displays.</w:t>
            </w:r>
          </w:p>
        </w:tc>
      </w:tr>
      <w:tr w:rsidR="00477246" w:rsidRPr="003B2251" w14:paraId="04802D8E" w14:textId="77777777" w:rsidTr="006A0105">
        <w:tblPrEx>
          <w:tblLook w:val="04A0" w:firstRow="1" w:lastRow="0" w:firstColumn="1" w:lastColumn="0" w:noHBand="0" w:noVBand="1"/>
        </w:tblPrEx>
        <w:tc>
          <w:tcPr>
            <w:tcW w:w="1435" w:type="dxa"/>
            <w:noWrap/>
          </w:tcPr>
          <w:p w14:paraId="4B50302E" w14:textId="3DC1EB1E" w:rsidR="00477246" w:rsidRPr="003B2251" w:rsidRDefault="00477246" w:rsidP="009B43D1">
            <w:pPr>
              <w:rPr>
                <w:rFonts w:ascii="Arial" w:hAnsi="Arial" w:cs="Arial"/>
              </w:rPr>
            </w:pPr>
            <w:r w:rsidRPr="003B2251">
              <w:rPr>
                <w:rFonts w:ascii="Arial" w:hAnsi="Arial" w:cs="Arial"/>
              </w:rPr>
              <w:t>VES-15103</w:t>
            </w:r>
          </w:p>
        </w:tc>
        <w:tc>
          <w:tcPr>
            <w:tcW w:w="0" w:type="auto"/>
          </w:tcPr>
          <w:p w14:paraId="683C6FAC" w14:textId="72626288" w:rsidR="00477246" w:rsidRPr="003B2251" w:rsidRDefault="00477246" w:rsidP="009B43D1">
            <w:pPr>
              <w:rPr>
                <w:rFonts w:ascii="Arial" w:hAnsi="Arial" w:cs="Arial"/>
              </w:rPr>
            </w:pPr>
            <w:r w:rsidRPr="003B2251">
              <w:rPr>
                <w:rFonts w:ascii="Arial" w:hAnsi="Arial" w:cs="Arial"/>
                <w:b/>
                <w:bCs/>
              </w:rPr>
              <w:t>Defect</w:t>
            </w:r>
            <w:r w:rsidRPr="003B2251">
              <w:rPr>
                <w:rFonts w:ascii="Arial" w:hAnsi="Arial" w:cs="Arial"/>
              </w:rPr>
              <w:t xml:space="preserve">: </w:t>
            </w:r>
            <w:r w:rsidR="004E69FB" w:rsidRPr="003B2251">
              <w:rPr>
                <w:rFonts w:ascii="Arial" w:hAnsi="Arial" w:cs="Arial"/>
              </w:rPr>
              <w:t>The “AACLetter” export job is creating new enrollment records.</w:t>
            </w:r>
          </w:p>
          <w:p w14:paraId="5E552BDA" w14:textId="6FF3575A" w:rsidR="004E69FB" w:rsidRPr="003B2251" w:rsidRDefault="004E69FB" w:rsidP="009B43D1">
            <w:pPr>
              <w:rPr>
                <w:rFonts w:ascii="Arial" w:hAnsi="Arial" w:cs="Arial"/>
              </w:rPr>
            </w:pPr>
            <w:r w:rsidRPr="003B2251">
              <w:rPr>
                <w:rFonts w:ascii="Arial" w:hAnsi="Arial" w:cs="Arial"/>
                <w:b/>
                <w:bCs/>
              </w:rPr>
              <w:t>Fix</w:t>
            </w:r>
            <w:r w:rsidRPr="003B2251">
              <w:rPr>
                <w:rFonts w:ascii="Arial" w:hAnsi="Arial" w:cs="Arial"/>
              </w:rPr>
              <w:t xml:space="preserve">: </w:t>
            </w:r>
            <w:r w:rsidR="008A72A6" w:rsidRPr="003B2251">
              <w:rPr>
                <w:rFonts w:ascii="Arial" w:hAnsi="Arial" w:cs="Arial"/>
              </w:rPr>
              <w:t>Analysis found that the letter trigger</w:t>
            </w:r>
            <w:r w:rsidR="006B30F9" w:rsidRPr="003B2251">
              <w:rPr>
                <w:rFonts w:ascii="Arial" w:hAnsi="Arial" w:cs="Arial"/>
              </w:rPr>
              <w:t xml:space="preserve"> </w:t>
            </w:r>
            <w:r w:rsidR="00514E05" w:rsidRPr="003B2251">
              <w:rPr>
                <w:rFonts w:ascii="Arial" w:hAnsi="Arial" w:cs="Arial"/>
              </w:rPr>
              <w:t>should remain as is</w:t>
            </w:r>
            <w:r w:rsidR="00A27613" w:rsidRPr="003B2251">
              <w:rPr>
                <w:rFonts w:ascii="Arial" w:hAnsi="Arial" w:cs="Arial"/>
              </w:rPr>
              <w:t>; no code changes necessary.</w:t>
            </w:r>
          </w:p>
        </w:tc>
      </w:tr>
      <w:tr w:rsidR="001F563C" w:rsidRPr="009B43D1" w14:paraId="492E3080" w14:textId="77777777" w:rsidTr="006A0105">
        <w:tblPrEx>
          <w:tblLook w:val="04A0" w:firstRow="1" w:lastRow="0" w:firstColumn="1" w:lastColumn="0" w:noHBand="0" w:noVBand="1"/>
        </w:tblPrEx>
        <w:tc>
          <w:tcPr>
            <w:tcW w:w="1435" w:type="dxa"/>
            <w:noWrap/>
          </w:tcPr>
          <w:p w14:paraId="7983E218" w14:textId="6F4A9729" w:rsidR="001F563C" w:rsidRPr="003B2251" w:rsidRDefault="001F563C" w:rsidP="009B43D1">
            <w:pPr>
              <w:rPr>
                <w:rFonts w:ascii="Arial" w:hAnsi="Arial" w:cs="Arial"/>
              </w:rPr>
            </w:pPr>
            <w:r w:rsidRPr="003B2251">
              <w:rPr>
                <w:rFonts w:ascii="Arial" w:hAnsi="Arial" w:cs="Arial"/>
              </w:rPr>
              <w:t>VES-15334</w:t>
            </w:r>
          </w:p>
        </w:tc>
        <w:tc>
          <w:tcPr>
            <w:tcW w:w="0" w:type="auto"/>
          </w:tcPr>
          <w:p w14:paraId="4CE0F3E0" w14:textId="77777777" w:rsidR="001F563C" w:rsidRPr="003B2251" w:rsidRDefault="001F563C" w:rsidP="001F563C">
            <w:pPr>
              <w:rPr>
                <w:rFonts w:ascii="Arial" w:hAnsi="Arial" w:cs="Arial"/>
              </w:rPr>
            </w:pPr>
            <w:r w:rsidRPr="003B2251">
              <w:rPr>
                <w:rFonts w:ascii="Arial" w:hAnsi="Arial" w:cs="Arial"/>
                <w:b/>
                <w:bCs/>
              </w:rPr>
              <w:t>Defect</w:t>
            </w:r>
            <w:r w:rsidRPr="003B2251">
              <w:rPr>
                <w:rFonts w:ascii="Arial" w:hAnsi="Arial" w:cs="Arial"/>
              </w:rPr>
              <w:t>: Updates to the Minimum Essential Coverage (MEC) period table are not being made.</w:t>
            </w:r>
          </w:p>
          <w:p w14:paraId="5385A595" w14:textId="5D37D9C5" w:rsidR="001F563C" w:rsidRPr="001F563C" w:rsidRDefault="001F563C" w:rsidP="001F563C">
            <w:pPr>
              <w:rPr>
                <w:rFonts w:ascii="Arial" w:hAnsi="Arial" w:cs="Arial"/>
              </w:rPr>
            </w:pPr>
            <w:r w:rsidRPr="003B2251">
              <w:rPr>
                <w:rFonts w:ascii="Arial" w:hAnsi="Arial" w:cs="Arial"/>
                <w:b/>
                <w:bCs/>
              </w:rPr>
              <w:t>Fix</w:t>
            </w:r>
            <w:r w:rsidRPr="003B2251">
              <w:rPr>
                <w:rFonts w:ascii="Arial" w:hAnsi="Arial" w:cs="Arial"/>
              </w:rPr>
              <w:t xml:space="preserve">: </w:t>
            </w:r>
            <w:r w:rsidR="00A1695D" w:rsidRPr="00A1695D">
              <w:rPr>
                <w:rFonts w:ascii="Arial" w:hAnsi="Arial" w:cs="Arial"/>
              </w:rPr>
              <w:t>DBA reviewed/updated the existing stored procedure to handle the MEC period table update</w:t>
            </w:r>
            <w:r w:rsidR="00EB61AD" w:rsidRPr="003B2251">
              <w:rPr>
                <w:rFonts w:ascii="Arial" w:hAnsi="Arial" w:cs="Arial"/>
              </w:rPr>
              <w:t>.</w:t>
            </w:r>
          </w:p>
        </w:tc>
      </w:tr>
    </w:tbl>
    <w:p w14:paraId="0B734C7B" w14:textId="5A3D70C9" w:rsidR="00045AAC" w:rsidRPr="00F3699D" w:rsidRDefault="00045AAC" w:rsidP="003B2251">
      <w:pPr>
        <w:pStyle w:val="Heading2"/>
        <w:ind w:left="720" w:hanging="720"/>
      </w:pPr>
      <w:bookmarkStart w:id="29" w:name="_Toc520380592"/>
      <w:bookmarkStart w:id="30" w:name="_Toc79740035"/>
      <w:bookmarkEnd w:id="28"/>
      <w:r w:rsidRPr="00F3699D">
        <w:t>Known Issues</w:t>
      </w:r>
      <w:bookmarkEnd w:id="29"/>
      <w:bookmarkEnd w:id="30"/>
    </w:p>
    <w:p w14:paraId="6E8202AE" w14:textId="77777777" w:rsidR="004C5E2F" w:rsidRPr="003C6592" w:rsidRDefault="004C5E2F" w:rsidP="004C5E2F">
      <w:pPr>
        <w:pStyle w:val="BodyText"/>
      </w:pPr>
      <w:r>
        <w:t>No known or open issues were identified in this release</w:t>
      </w:r>
      <w:r w:rsidRPr="003C6592">
        <w:t>.</w:t>
      </w:r>
    </w:p>
    <w:p w14:paraId="4C22B741" w14:textId="2B5BEA7E" w:rsidR="00045AAC" w:rsidRPr="00F3699D" w:rsidRDefault="00045AAC" w:rsidP="00045AAC">
      <w:pPr>
        <w:pStyle w:val="Heading1"/>
      </w:pPr>
      <w:bookmarkStart w:id="31" w:name="_Toc79740036"/>
      <w:r w:rsidRPr="00F3699D">
        <w:t>Product Documentation</w:t>
      </w:r>
      <w:bookmarkEnd w:id="31"/>
    </w:p>
    <w:p w14:paraId="6ADD0AF5" w14:textId="77777777" w:rsidR="00045AAC" w:rsidRPr="00F3699D" w:rsidRDefault="00045AAC" w:rsidP="00045AAC">
      <w:pPr>
        <w:pStyle w:val="BodyText"/>
      </w:pPr>
      <w:r w:rsidRPr="00F3699D">
        <w:t>The following documents apply to this release:</w:t>
      </w:r>
    </w:p>
    <w:p w14:paraId="3CFA4ABF" w14:textId="5FB85883"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ES </w:t>
      </w:r>
      <w:r w:rsidR="00830AC8">
        <w:rPr>
          <w:rFonts w:ascii="Times New Roman" w:hAnsi="Times New Roman" w:cs="Times New Roman"/>
        </w:rPr>
        <w:t>5.17</w:t>
      </w:r>
      <w:r w:rsidRPr="00F3699D">
        <w:rPr>
          <w:rFonts w:ascii="Times New Roman" w:hAnsi="Times New Roman" w:cs="Times New Roman"/>
        </w:rPr>
        <w:t xml:space="preserve"> Release Notes are uploaded to the </w:t>
      </w:r>
      <w:hyperlink r:id="rId22" w:history="1">
        <w:r w:rsidRPr="00F3699D">
          <w:rPr>
            <w:rStyle w:val="Hyperlink"/>
            <w:rFonts w:ascii="Times New Roman" w:hAnsi="Times New Roman" w:cs="Times New Roman"/>
          </w:rPr>
          <w:t>VA Software Document Library</w:t>
        </w:r>
      </w:hyperlink>
      <w:r w:rsidRPr="00F3699D">
        <w:rPr>
          <w:rFonts w:ascii="Times New Roman" w:hAnsi="Times New Roman" w:cs="Times New Roman"/>
        </w:rPr>
        <w:t xml:space="preserve"> (VDL).</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67CD" w14:textId="77777777" w:rsidR="0096446D" w:rsidRDefault="0096446D" w:rsidP="000D5C81">
      <w:pPr>
        <w:spacing w:before="0" w:after="0"/>
      </w:pPr>
      <w:r>
        <w:separator/>
      </w:r>
    </w:p>
  </w:endnote>
  <w:endnote w:type="continuationSeparator" w:id="0">
    <w:p w14:paraId="27805A74" w14:textId="77777777" w:rsidR="0096446D" w:rsidRDefault="0096446D"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0393" w14:textId="196AC582" w:rsidR="00E26295" w:rsidRDefault="00E26295" w:rsidP="000E7F2B">
    <w:pPr>
      <w:pStyle w:val="Footer"/>
    </w:pPr>
    <w:r>
      <w:t xml:space="preserve">ES </w:t>
    </w:r>
    <w:r w:rsidR="00830AC8">
      <w:t>5.17</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830AC8">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B17FC" w14:textId="77777777" w:rsidR="0096446D" w:rsidRDefault="0096446D" w:rsidP="000D5C81">
      <w:pPr>
        <w:spacing w:before="0" w:after="0"/>
      </w:pPr>
      <w:r>
        <w:separator/>
      </w:r>
    </w:p>
  </w:footnote>
  <w:footnote w:type="continuationSeparator" w:id="0">
    <w:p w14:paraId="160301E9" w14:textId="77777777" w:rsidR="0096446D" w:rsidRDefault="0096446D"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4"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0"/>
  </w:num>
  <w:num w:numId="5">
    <w:abstractNumId w:val="14"/>
  </w:num>
  <w:num w:numId="6">
    <w:abstractNumId w:val="16"/>
  </w:num>
  <w:num w:numId="7">
    <w:abstractNumId w:val="2"/>
  </w:num>
  <w:num w:numId="8">
    <w:abstractNumId w:val="7"/>
  </w:num>
  <w:num w:numId="9">
    <w:abstractNumId w:val="12"/>
  </w:num>
  <w:num w:numId="10">
    <w:abstractNumId w:val="10"/>
  </w:num>
  <w:num w:numId="11">
    <w:abstractNumId w:val="6"/>
  </w:num>
  <w:num w:numId="12">
    <w:abstractNumId w:val="18"/>
  </w:num>
  <w:num w:numId="13">
    <w:abstractNumId w:val="9"/>
  </w:num>
  <w:num w:numId="14">
    <w:abstractNumId w:val="8"/>
  </w:num>
  <w:num w:numId="15">
    <w:abstractNumId w:val="3"/>
  </w:num>
  <w:num w:numId="16">
    <w:abstractNumId w:val="5"/>
  </w:num>
  <w:num w:numId="17">
    <w:abstractNumId w:val="1"/>
  </w:num>
  <w:num w:numId="18">
    <w:abstractNumId w:val="15"/>
  </w:num>
  <w:num w:numId="19">
    <w:abstractNumId w:val="17"/>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0F0E"/>
    <w:rsid w:val="00011E36"/>
    <w:rsid w:val="00012C99"/>
    <w:rsid w:val="00013958"/>
    <w:rsid w:val="0001430E"/>
    <w:rsid w:val="000156B1"/>
    <w:rsid w:val="00020986"/>
    <w:rsid w:val="00021E48"/>
    <w:rsid w:val="00022625"/>
    <w:rsid w:val="00024681"/>
    <w:rsid w:val="00024F55"/>
    <w:rsid w:val="000258D8"/>
    <w:rsid w:val="0002638E"/>
    <w:rsid w:val="00026554"/>
    <w:rsid w:val="000269B2"/>
    <w:rsid w:val="000308CA"/>
    <w:rsid w:val="00032108"/>
    <w:rsid w:val="000336F2"/>
    <w:rsid w:val="000364BF"/>
    <w:rsid w:val="000417F6"/>
    <w:rsid w:val="00042E41"/>
    <w:rsid w:val="00043BE9"/>
    <w:rsid w:val="00043C1F"/>
    <w:rsid w:val="00043C8F"/>
    <w:rsid w:val="00043C9A"/>
    <w:rsid w:val="00045AAC"/>
    <w:rsid w:val="00045EE1"/>
    <w:rsid w:val="000501E8"/>
    <w:rsid w:val="000507C2"/>
    <w:rsid w:val="000509C3"/>
    <w:rsid w:val="00053D12"/>
    <w:rsid w:val="00053E5D"/>
    <w:rsid w:val="000552E6"/>
    <w:rsid w:val="000563FB"/>
    <w:rsid w:val="00056F1E"/>
    <w:rsid w:val="000600B3"/>
    <w:rsid w:val="000616E9"/>
    <w:rsid w:val="000632CA"/>
    <w:rsid w:val="000642E9"/>
    <w:rsid w:val="00064844"/>
    <w:rsid w:val="0006508A"/>
    <w:rsid w:val="00065112"/>
    <w:rsid w:val="00065B22"/>
    <w:rsid w:val="00065F52"/>
    <w:rsid w:val="0006628B"/>
    <w:rsid w:val="00074503"/>
    <w:rsid w:val="000806A7"/>
    <w:rsid w:val="00084012"/>
    <w:rsid w:val="000849D6"/>
    <w:rsid w:val="00085161"/>
    <w:rsid w:val="00086BB3"/>
    <w:rsid w:val="00086E49"/>
    <w:rsid w:val="00087C43"/>
    <w:rsid w:val="0009190A"/>
    <w:rsid w:val="00093FD8"/>
    <w:rsid w:val="00095CD9"/>
    <w:rsid w:val="0009675D"/>
    <w:rsid w:val="00096E67"/>
    <w:rsid w:val="000974FE"/>
    <w:rsid w:val="000A2C61"/>
    <w:rsid w:val="000A2E61"/>
    <w:rsid w:val="000A3FC3"/>
    <w:rsid w:val="000A545A"/>
    <w:rsid w:val="000A5F52"/>
    <w:rsid w:val="000A7039"/>
    <w:rsid w:val="000A7207"/>
    <w:rsid w:val="000A7575"/>
    <w:rsid w:val="000B2B58"/>
    <w:rsid w:val="000B3705"/>
    <w:rsid w:val="000B6409"/>
    <w:rsid w:val="000B677A"/>
    <w:rsid w:val="000B6CEB"/>
    <w:rsid w:val="000B6E07"/>
    <w:rsid w:val="000B6EDB"/>
    <w:rsid w:val="000C0291"/>
    <w:rsid w:val="000C2367"/>
    <w:rsid w:val="000C2376"/>
    <w:rsid w:val="000C661F"/>
    <w:rsid w:val="000C6CDE"/>
    <w:rsid w:val="000C7605"/>
    <w:rsid w:val="000D2F1E"/>
    <w:rsid w:val="000D32C1"/>
    <w:rsid w:val="000D39D0"/>
    <w:rsid w:val="000D486D"/>
    <w:rsid w:val="000D5C81"/>
    <w:rsid w:val="000D5CB5"/>
    <w:rsid w:val="000D6A80"/>
    <w:rsid w:val="000D7B65"/>
    <w:rsid w:val="000E1A3B"/>
    <w:rsid w:val="000E1C88"/>
    <w:rsid w:val="000E305E"/>
    <w:rsid w:val="000E37A6"/>
    <w:rsid w:val="000E3F14"/>
    <w:rsid w:val="000E41ED"/>
    <w:rsid w:val="000E60ED"/>
    <w:rsid w:val="000E7F2B"/>
    <w:rsid w:val="000F021F"/>
    <w:rsid w:val="000F0F46"/>
    <w:rsid w:val="000F4244"/>
    <w:rsid w:val="000F5689"/>
    <w:rsid w:val="000F58A3"/>
    <w:rsid w:val="000F61A0"/>
    <w:rsid w:val="000F6D43"/>
    <w:rsid w:val="000F6FDF"/>
    <w:rsid w:val="000F7800"/>
    <w:rsid w:val="001022C9"/>
    <w:rsid w:val="0010252F"/>
    <w:rsid w:val="0010407E"/>
    <w:rsid w:val="001056EE"/>
    <w:rsid w:val="00105916"/>
    <w:rsid w:val="00105A30"/>
    <w:rsid w:val="00105E8F"/>
    <w:rsid w:val="00105E9F"/>
    <w:rsid w:val="00107E6A"/>
    <w:rsid w:val="00112BB6"/>
    <w:rsid w:val="0011324F"/>
    <w:rsid w:val="001137CE"/>
    <w:rsid w:val="00114134"/>
    <w:rsid w:val="00116DF4"/>
    <w:rsid w:val="00120374"/>
    <w:rsid w:val="00121606"/>
    <w:rsid w:val="00122204"/>
    <w:rsid w:val="0012693A"/>
    <w:rsid w:val="00126EA6"/>
    <w:rsid w:val="001276CE"/>
    <w:rsid w:val="001306AC"/>
    <w:rsid w:val="001314A3"/>
    <w:rsid w:val="00140018"/>
    <w:rsid w:val="0014358D"/>
    <w:rsid w:val="00145586"/>
    <w:rsid w:val="001458BE"/>
    <w:rsid w:val="00145925"/>
    <w:rsid w:val="00147F2A"/>
    <w:rsid w:val="00154F32"/>
    <w:rsid w:val="001557C5"/>
    <w:rsid w:val="001569C9"/>
    <w:rsid w:val="00157DD3"/>
    <w:rsid w:val="00161B4D"/>
    <w:rsid w:val="00162174"/>
    <w:rsid w:val="0016222D"/>
    <w:rsid w:val="001628B9"/>
    <w:rsid w:val="001648A6"/>
    <w:rsid w:val="001652C6"/>
    <w:rsid w:val="00166796"/>
    <w:rsid w:val="00166D29"/>
    <w:rsid w:val="00167E5B"/>
    <w:rsid w:val="00171BEA"/>
    <w:rsid w:val="00171FBB"/>
    <w:rsid w:val="00173B04"/>
    <w:rsid w:val="0017545D"/>
    <w:rsid w:val="00180258"/>
    <w:rsid w:val="00180AAF"/>
    <w:rsid w:val="0018182F"/>
    <w:rsid w:val="00181D8C"/>
    <w:rsid w:val="00182FCE"/>
    <w:rsid w:val="001839B5"/>
    <w:rsid w:val="001845D2"/>
    <w:rsid w:val="00184BE1"/>
    <w:rsid w:val="00185748"/>
    <w:rsid w:val="0018666A"/>
    <w:rsid w:val="00191A50"/>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3FF6"/>
    <w:rsid w:val="001B5335"/>
    <w:rsid w:val="001B5C51"/>
    <w:rsid w:val="001B5E46"/>
    <w:rsid w:val="001B6D1C"/>
    <w:rsid w:val="001B716A"/>
    <w:rsid w:val="001C0104"/>
    <w:rsid w:val="001C05A3"/>
    <w:rsid w:val="001C06D9"/>
    <w:rsid w:val="001C14CB"/>
    <w:rsid w:val="001C1F99"/>
    <w:rsid w:val="001C2133"/>
    <w:rsid w:val="001C2278"/>
    <w:rsid w:val="001C2F12"/>
    <w:rsid w:val="001C416B"/>
    <w:rsid w:val="001C502C"/>
    <w:rsid w:val="001C5D63"/>
    <w:rsid w:val="001C6A1E"/>
    <w:rsid w:val="001D06E7"/>
    <w:rsid w:val="001D128D"/>
    <w:rsid w:val="001D2252"/>
    <w:rsid w:val="001D24D6"/>
    <w:rsid w:val="001D6E99"/>
    <w:rsid w:val="001E27C1"/>
    <w:rsid w:val="001E474E"/>
    <w:rsid w:val="001E7513"/>
    <w:rsid w:val="001F0223"/>
    <w:rsid w:val="001F2A0F"/>
    <w:rsid w:val="001F2B74"/>
    <w:rsid w:val="001F2EDD"/>
    <w:rsid w:val="001F3CF3"/>
    <w:rsid w:val="001F547D"/>
    <w:rsid w:val="001F563C"/>
    <w:rsid w:val="00201156"/>
    <w:rsid w:val="00201DFD"/>
    <w:rsid w:val="00202FFC"/>
    <w:rsid w:val="002055CE"/>
    <w:rsid w:val="00207825"/>
    <w:rsid w:val="00210765"/>
    <w:rsid w:val="00212005"/>
    <w:rsid w:val="00214886"/>
    <w:rsid w:val="00215F81"/>
    <w:rsid w:val="0021766E"/>
    <w:rsid w:val="0022115A"/>
    <w:rsid w:val="002216CB"/>
    <w:rsid w:val="00222436"/>
    <w:rsid w:val="0022261B"/>
    <w:rsid w:val="00225259"/>
    <w:rsid w:val="00225DCA"/>
    <w:rsid w:val="00230907"/>
    <w:rsid w:val="00231374"/>
    <w:rsid w:val="00231C69"/>
    <w:rsid w:val="00232F74"/>
    <w:rsid w:val="00235557"/>
    <w:rsid w:val="00236045"/>
    <w:rsid w:val="00236BC0"/>
    <w:rsid w:val="00237121"/>
    <w:rsid w:val="00237416"/>
    <w:rsid w:val="00237EAE"/>
    <w:rsid w:val="00240DCB"/>
    <w:rsid w:val="00242385"/>
    <w:rsid w:val="00243C11"/>
    <w:rsid w:val="00245064"/>
    <w:rsid w:val="002500A1"/>
    <w:rsid w:val="00253458"/>
    <w:rsid w:val="002545AB"/>
    <w:rsid w:val="00254C4C"/>
    <w:rsid w:val="0025756B"/>
    <w:rsid w:val="002603E0"/>
    <w:rsid w:val="0026094A"/>
    <w:rsid w:val="0026160C"/>
    <w:rsid w:val="00263C91"/>
    <w:rsid w:val="00270FAA"/>
    <w:rsid w:val="00271C68"/>
    <w:rsid w:val="0027551C"/>
    <w:rsid w:val="00277897"/>
    <w:rsid w:val="00280E89"/>
    <w:rsid w:val="00281E87"/>
    <w:rsid w:val="00283EB2"/>
    <w:rsid w:val="002841A6"/>
    <w:rsid w:val="00284EBE"/>
    <w:rsid w:val="00284FCC"/>
    <w:rsid w:val="002850CB"/>
    <w:rsid w:val="002850ED"/>
    <w:rsid w:val="002859C6"/>
    <w:rsid w:val="00285A2E"/>
    <w:rsid w:val="0028730A"/>
    <w:rsid w:val="00287B07"/>
    <w:rsid w:val="00291644"/>
    <w:rsid w:val="002921B8"/>
    <w:rsid w:val="0029420E"/>
    <w:rsid w:val="00294332"/>
    <w:rsid w:val="002966B4"/>
    <w:rsid w:val="002A129A"/>
    <w:rsid w:val="002A28C1"/>
    <w:rsid w:val="002A32C4"/>
    <w:rsid w:val="002A4DB5"/>
    <w:rsid w:val="002A5D62"/>
    <w:rsid w:val="002A6CFC"/>
    <w:rsid w:val="002B0745"/>
    <w:rsid w:val="002B3DD7"/>
    <w:rsid w:val="002B750C"/>
    <w:rsid w:val="002C0DE3"/>
    <w:rsid w:val="002C1097"/>
    <w:rsid w:val="002C2C09"/>
    <w:rsid w:val="002C4A80"/>
    <w:rsid w:val="002C5C29"/>
    <w:rsid w:val="002C6AB2"/>
    <w:rsid w:val="002D0018"/>
    <w:rsid w:val="002D0385"/>
    <w:rsid w:val="002D1041"/>
    <w:rsid w:val="002D1421"/>
    <w:rsid w:val="002D27B1"/>
    <w:rsid w:val="002D35D1"/>
    <w:rsid w:val="002D3AD5"/>
    <w:rsid w:val="002D3F08"/>
    <w:rsid w:val="002D46D5"/>
    <w:rsid w:val="002D58AC"/>
    <w:rsid w:val="002D59CA"/>
    <w:rsid w:val="002D5BA6"/>
    <w:rsid w:val="002D68D2"/>
    <w:rsid w:val="002D6A40"/>
    <w:rsid w:val="002D73B1"/>
    <w:rsid w:val="002E0925"/>
    <w:rsid w:val="002E093A"/>
    <w:rsid w:val="002E2D1B"/>
    <w:rsid w:val="002E58D3"/>
    <w:rsid w:val="002E6D40"/>
    <w:rsid w:val="002E7A14"/>
    <w:rsid w:val="002F0826"/>
    <w:rsid w:val="002F1606"/>
    <w:rsid w:val="002F2161"/>
    <w:rsid w:val="002F37C0"/>
    <w:rsid w:val="002F4A21"/>
    <w:rsid w:val="003026F7"/>
    <w:rsid w:val="0030422B"/>
    <w:rsid w:val="00305431"/>
    <w:rsid w:val="00306574"/>
    <w:rsid w:val="00310A9B"/>
    <w:rsid w:val="00313AB3"/>
    <w:rsid w:val="00316112"/>
    <w:rsid w:val="00317959"/>
    <w:rsid w:val="003179C6"/>
    <w:rsid w:val="00317A31"/>
    <w:rsid w:val="003207CF"/>
    <w:rsid w:val="0032119C"/>
    <w:rsid w:val="003235D4"/>
    <w:rsid w:val="003247BD"/>
    <w:rsid w:val="00324864"/>
    <w:rsid w:val="00324D13"/>
    <w:rsid w:val="00324DB8"/>
    <w:rsid w:val="00326325"/>
    <w:rsid w:val="003275B1"/>
    <w:rsid w:val="0033045B"/>
    <w:rsid w:val="0033093F"/>
    <w:rsid w:val="00330F30"/>
    <w:rsid w:val="003311B6"/>
    <w:rsid w:val="00331897"/>
    <w:rsid w:val="00333690"/>
    <w:rsid w:val="00334351"/>
    <w:rsid w:val="003347B0"/>
    <w:rsid w:val="00334876"/>
    <w:rsid w:val="00334E11"/>
    <w:rsid w:val="00336448"/>
    <w:rsid w:val="00336803"/>
    <w:rsid w:val="00340ED7"/>
    <w:rsid w:val="003423B1"/>
    <w:rsid w:val="00342A01"/>
    <w:rsid w:val="0034416B"/>
    <w:rsid w:val="00346F3B"/>
    <w:rsid w:val="00347A96"/>
    <w:rsid w:val="00347F94"/>
    <w:rsid w:val="003514F3"/>
    <w:rsid w:val="003528B7"/>
    <w:rsid w:val="0035630F"/>
    <w:rsid w:val="00356754"/>
    <w:rsid w:val="00360AE3"/>
    <w:rsid w:val="00362748"/>
    <w:rsid w:val="00363934"/>
    <w:rsid w:val="00364635"/>
    <w:rsid w:val="00364838"/>
    <w:rsid w:val="00365DAA"/>
    <w:rsid w:val="003712A1"/>
    <w:rsid w:val="00371920"/>
    <w:rsid w:val="00371F35"/>
    <w:rsid w:val="0037333B"/>
    <w:rsid w:val="00374593"/>
    <w:rsid w:val="003751C5"/>
    <w:rsid w:val="003751E0"/>
    <w:rsid w:val="00376EC1"/>
    <w:rsid w:val="003807DA"/>
    <w:rsid w:val="00380A1F"/>
    <w:rsid w:val="003816DA"/>
    <w:rsid w:val="00383568"/>
    <w:rsid w:val="00383764"/>
    <w:rsid w:val="003856F7"/>
    <w:rsid w:val="00386833"/>
    <w:rsid w:val="00386C33"/>
    <w:rsid w:val="0039065F"/>
    <w:rsid w:val="003910BA"/>
    <w:rsid w:val="003945B3"/>
    <w:rsid w:val="00395222"/>
    <w:rsid w:val="00396FAF"/>
    <w:rsid w:val="003A18D4"/>
    <w:rsid w:val="003A1D02"/>
    <w:rsid w:val="003A4C43"/>
    <w:rsid w:val="003A4D8E"/>
    <w:rsid w:val="003A5A6A"/>
    <w:rsid w:val="003A62AE"/>
    <w:rsid w:val="003B02AF"/>
    <w:rsid w:val="003B0829"/>
    <w:rsid w:val="003B2251"/>
    <w:rsid w:val="003B2919"/>
    <w:rsid w:val="003B71FC"/>
    <w:rsid w:val="003B72A5"/>
    <w:rsid w:val="003C0EF3"/>
    <w:rsid w:val="003C22A2"/>
    <w:rsid w:val="003C509E"/>
    <w:rsid w:val="003C7E37"/>
    <w:rsid w:val="003D1A68"/>
    <w:rsid w:val="003D1C55"/>
    <w:rsid w:val="003D3BDE"/>
    <w:rsid w:val="003D5B53"/>
    <w:rsid w:val="003D6440"/>
    <w:rsid w:val="003D6919"/>
    <w:rsid w:val="003E1679"/>
    <w:rsid w:val="003E4D0C"/>
    <w:rsid w:val="003E4F5F"/>
    <w:rsid w:val="003E6998"/>
    <w:rsid w:val="003E732D"/>
    <w:rsid w:val="003F05BA"/>
    <w:rsid w:val="003F138F"/>
    <w:rsid w:val="003F1C29"/>
    <w:rsid w:val="003F3567"/>
    <w:rsid w:val="003F513B"/>
    <w:rsid w:val="003F7DE3"/>
    <w:rsid w:val="00400565"/>
    <w:rsid w:val="00404AD9"/>
    <w:rsid w:val="00405B0E"/>
    <w:rsid w:val="00406B30"/>
    <w:rsid w:val="0040706B"/>
    <w:rsid w:val="00410278"/>
    <w:rsid w:val="00410F7F"/>
    <w:rsid w:val="0041197B"/>
    <w:rsid w:val="0041207E"/>
    <w:rsid w:val="00413DBE"/>
    <w:rsid w:val="00414E20"/>
    <w:rsid w:val="00420D5D"/>
    <w:rsid w:val="0042148B"/>
    <w:rsid w:val="00421E37"/>
    <w:rsid w:val="00422128"/>
    <w:rsid w:val="00422F2B"/>
    <w:rsid w:val="0042583F"/>
    <w:rsid w:val="00426497"/>
    <w:rsid w:val="004264EC"/>
    <w:rsid w:val="00426C75"/>
    <w:rsid w:val="00426DAD"/>
    <w:rsid w:val="004306C8"/>
    <w:rsid w:val="00430B46"/>
    <w:rsid w:val="00431D49"/>
    <w:rsid w:val="0043251D"/>
    <w:rsid w:val="0043289F"/>
    <w:rsid w:val="00434311"/>
    <w:rsid w:val="0043692E"/>
    <w:rsid w:val="00443073"/>
    <w:rsid w:val="00443A17"/>
    <w:rsid w:val="00444414"/>
    <w:rsid w:val="00444BA9"/>
    <w:rsid w:val="004451FF"/>
    <w:rsid w:val="004474FD"/>
    <w:rsid w:val="004523BD"/>
    <w:rsid w:val="004524FA"/>
    <w:rsid w:val="0045305B"/>
    <w:rsid w:val="00453201"/>
    <w:rsid w:val="00453DBB"/>
    <w:rsid w:val="004614C0"/>
    <w:rsid w:val="00461DCB"/>
    <w:rsid w:val="0046200C"/>
    <w:rsid w:val="00464F2B"/>
    <w:rsid w:val="00465453"/>
    <w:rsid w:val="004675A6"/>
    <w:rsid w:val="00472817"/>
    <w:rsid w:val="00472E40"/>
    <w:rsid w:val="0047386E"/>
    <w:rsid w:val="004741DC"/>
    <w:rsid w:val="00475276"/>
    <w:rsid w:val="00477246"/>
    <w:rsid w:val="00481628"/>
    <w:rsid w:val="0048207D"/>
    <w:rsid w:val="004832DC"/>
    <w:rsid w:val="00486C09"/>
    <w:rsid w:val="00487B5D"/>
    <w:rsid w:val="00490AF7"/>
    <w:rsid w:val="00490D83"/>
    <w:rsid w:val="004930C7"/>
    <w:rsid w:val="00493EBD"/>
    <w:rsid w:val="00494436"/>
    <w:rsid w:val="00495EB2"/>
    <w:rsid w:val="004A2145"/>
    <w:rsid w:val="004A2C1E"/>
    <w:rsid w:val="004B37FE"/>
    <w:rsid w:val="004B4E01"/>
    <w:rsid w:val="004B5C78"/>
    <w:rsid w:val="004B65B4"/>
    <w:rsid w:val="004C0144"/>
    <w:rsid w:val="004C0B4B"/>
    <w:rsid w:val="004C12E0"/>
    <w:rsid w:val="004C1A2B"/>
    <w:rsid w:val="004C2011"/>
    <w:rsid w:val="004C3C2F"/>
    <w:rsid w:val="004C4DB1"/>
    <w:rsid w:val="004C4F42"/>
    <w:rsid w:val="004C54CF"/>
    <w:rsid w:val="004C593A"/>
    <w:rsid w:val="004C5E2F"/>
    <w:rsid w:val="004C789A"/>
    <w:rsid w:val="004D02C1"/>
    <w:rsid w:val="004D0E12"/>
    <w:rsid w:val="004D189A"/>
    <w:rsid w:val="004D42E9"/>
    <w:rsid w:val="004D5773"/>
    <w:rsid w:val="004D586F"/>
    <w:rsid w:val="004D6178"/>
    <w:rsid w:val="004D75C8"/>
    <w:rsid w:val="004D7A30"/>
    <w:rsid w:val="004E183E"/>
    <w:rsid w:val="004E1D2E"/>
    <w:rsid w:val="004E4CFC"/>
    <w:rsid w:val="004E69FB"/>
    <w:rsid w:val="004E7795"/>
    <w:rsid w:val="004E7A8F"/>
    <w:rsid w:val="004F0F2D"/>
    <w:rsid w:val="004F1220"/>
    <w:rsid w:val="004F12F2"/>
    <w:rsid w:val="004F1642"/>
    <w:rsid w:val="004F248F"/>
    <w:rsid w:val="004F2CC4"/>
    <w:rsid w:val="004F3BA7"/>
    <w:rsid w:val="004F3ECC"/>
    <w:rsid w:val="004F4110"/>
    <w:rsid w:val="004F49AA"/>
    <w:rsid w:val="00500776"/>
    <w:rsid w:val="0050263C"/>
    <w:rsid w:val="00503368"/>
    <w:rsid w:val="00504595"/>
    <w:rsid w:val="00506460"/>
    <w:rsid w:val="00506876"/>
    <w:rsid w:val="00507137"/>
    <w:rsid w:val="005112A9"/>
    <w:rsid w:val="00512336"/>
    <w:rsid w:val="005149A7"/>
    <w:rsid w:val="00514E05"/>
    <w:rsid w:val="005154CF"/>
    <w:rsid w:val="00515C62"/>
    <w:rsid w:val="00516CDF"/>
    <w:rsid w:val="0052025D"/>
    <w:rsid w:val="005224AE"/>
    <w:rsid w:val="005225A7"/>
    <w:rsid w:val="00522883"/>
    <w:rsid w:val="00524AF2"/>
    <w:rsid w:val="00525127"/>
    <w:rsid w:val="005261AF"/>
    <w:rsid w:val="00527D26"/>
    <w:rsid w:val="0053388A"/>
    <w:rsid w:val="00533C00"/>
    <w:rsid w:val="00533F29"/>
    <w:rsid w:val="005350D3"/>
    <w:rsid w:val="005358BF"/>
    <w:rsid w:val="00535A43"/>
    <w:rsid w:val="00537E70"/>
    <w:rsid w:val="005411F5"/>
    <w:rsid w:val="00541480"/>
    <w:rsid w:val="00541BE0"/>
    <w:rsid w:val="005447FE"/>
    <w:rsid w:val="0054518C"/>
    <w:rsid w:val="00547180"/>
    <w:rsid w:val="00547BE7"/>
    <w:rsid w:val="00550ADB"/>
    <w:rsid w:val="00551F7A"/>
    <w:rsid w:val="005523D0"/>
    <w:rsid w:val="00555C19"/>
    <w:rsid w:val="00557BD3"/>
    <w:rsid w:val="00565B6B"/>
    <w:rsid w:val="00573C2B"/>
    <w:rsid w:val="00575251"/>
    <w:rsid w:val="005753B4"/>
    <w:rsid w:val="00577404"/>
    <w:rsid w:val="00581E7F"/>
    <w:rsid w:val="005835C3"/>
    <w:rsid w:val="0058715F"/>
    <w:rsid w:val="00590873"/>
    <w:rsid w:val="00591A17"/>
    <w:rsid w:val="00593CCF"/>
    <w:rsid w:val="0059592B"/>
    <w:rsid w:val="00596B23"/>
    <w:rsid w:val="005A0B9D"/>
    <w:rsid w:val="005A0C76"/>
    <w:rsid w:val="005A51D3"/>
    <w:rsid w:val="005A73EE"/>
    <w:rsid w:val="005B1C8A"/>
    <w:rsid w:val="005B2E8B"/>
    <w:rsid w:val="005B3107"/>
    <w:rsid w:val="005B3D9E"/>
    <w:rsid w:val="005B4C40"/>
    <w:rsid w:val="005B4E54"/>
    <w:rsid w:val="005B6245"/>
    <w:rsid w:val="005B644B"/>
    <w:rsid w:val="005B6CA2"/>
    <w:rsid w:val="005B7173"/>
    <w:rsid w:val="005C0A12"/>
    <w:rsid w:val="005C1A5E"/>
    <w:rsid w:val="005C4041"/>
    <w:rsid w:val="005C4077"/>
    <w:rsid w:val="005C493D"/>
    <w:rsid w:val="005C6B20"/>
    <w:rsid w:val="005D0BBE"/>
    <w:rsid w:val="005D0E40"/>
    <w:rsid w:val="005D102A"/>
    <w:rsid w:val="005D4130"/>
    <w:rsid w:val="005D43C1"/>
    <w:rsid w:val="005D7801"/>
    <w:rsid w:val="005E108A"/>
    <w:rsid w:val="005E2791"/>
    <w:rsid w:val="005E4E99"/>
    <w:rsid w:val="005E6672"/>
    <w:rsid w:val="005E7559"/>
    <w:rsid w:val="005E7F07"/>
    <w:rsid w:val="005F01F1"/>
    <w:rsid w:val="005F116B"/>
    <w:rsid w:val="005F3893"/>
    <w:rsid w:val="005F40E9"/>
    <w:rsid w:val="006007EF"/>
    <w:rsid w:val="00600D8C"/>
    <w:rsid w:val="00601E38"/>
    <w:rsid w:val="006022CA"/>
    <w:rsid w:val="006049C1"/>
    <w:rsid w:val="00605C2B"/>
    <w:rsid w:val="00606C4C"/>
    <w:rsid w:val="00610DFE"/>
    <w:rsid w:val="0061126C"/>
    <w:rsid w:val="00611CEC"/>
    <w:rsid w:val="00612645"/>
    <w:rsid w:val="00613423"/>
    <w:rsid w:val="00614133"/>
    <w:rsid w:val="0061597A"/>
    <w:rsid w:val="00616673"/>
    <w:rsid w:val="006166DF"/>
    <w:rsid w:val="006167E6"/>
    <w:rsid w:val="00616F5F"/>
    <w:rsid w:val="00617199"/>
    <w:rsid w:val="006231C3"/>
    <w:rsid w:val="0062480B"/>
    <w:rsid w:val="0062530F"/>
    <w:rsid w:val="00625559"/>
    <w:rsid w:val="00626E40"/>
    <w:rsid w:val="00627582"/>
    <w:rsid w:val="00627954"/>
    <w:rsid w:val="00627B01"/>
    <w:rsid w:val="00627BBA"/>
    <w:rsid w:val="00631B2D"/>
    <w:rsid w:val="006322F9"/>
    <w:rsid w:val="00632883"/>
    <w:rsid w:val="00635929"/>
    <w:rsid w:val="0063691E"/>
    <w:rsid w:val="00637118"/>
    <w:rsid w:val="00641246"/>
    <w:rsid w:val="006435C6"/>
    <w:rsid w:val="006437F9"/>
    <w:rsid w:val="00643B5E"/>
    <w:rsid w:val="006527E3"/>
    <w:rsid w:val="00654C22"/>
    <w:rsid w:val="00656D3F"/>
    <w:rsid w:val="006571FE"/>
    <w:rsid w:val="00660405"/>
    <w:rsid w:val="006620AC"/>
    <w:rsid w:val="00663D6E"/>
    <w:rsid w:val="00664328"/>
    <w:rsid w:val="00664452"/>
    <w:rsid w:val="006648AB"/>
    <w:rsid w:val="00666F9D"/>
    <w:rsid w:val="006675AB"/>
    <w:rsid w:val="006713D1"/>
    <w:rsid w:val="006718FB"/>
    <w:rsid w:val="00673A7A"/>
    <w:rsid w:val="006746BE"/>
    <w:rsid w:val="006761BC"/>
    <w:rsid w:val="0067631E"/>
    <w:rsid w:val="00676F1F"/>
    <w:rsid w:val="00677AF2"/>
    <w:rsid w:val="00677D62"/>
    <w:rsid w:val="0068002F"/>
    <w:rsid w:val="00680468"/>
    <w:rsid w:val="006839C3"/>
    <w:rsid w:val="0068419A"/>
    <w:rsid w:val="00685437"/>
    <w:rsid w:val="00686C4D"/>
    <w:rsid w:val="00687F1D"/>
    <w:rsid w:val="00690B05"/>
    <w:rsid w:val="0069148A"/>
    <w:rsid w:val="006928C9"/>
    <w:rsid w:val="006962DD"/>
    <w:rsid w:val="0069639A"/>
    <w:rsid w:val="00696E57"/>
    <w:rsid w:val="006A0105"/>
    <w:rsid w:val="006A1E31"/>
    <w:rsid w:val="006A2878"/>
    <w:rsid w:val="006A37ED"/>
    <w:rsid w:val="006A4622"/>
    <w:rsid w:val="006A51D5"/>
    <w:rsid w:val="006A55BA"/>
    <w:rsid w:val="006A5B23"/>
    <w:rsid w:val="006A72D4"/>
    <w:rsid w:val="006A7D26"/>
    <w:rsid w:val="006B10C9"/>
    <w:rsid w:val="006B1133"/>
    <w:rsid w:val="006B12B3"/>
    <w:rsid w:val="006B27EC"/>
    <w:rsid w:val="006B2E89"/>
    <w:rsid w:val="006B30F9"/>
    <w:rsid w:val="006B4C50"/>
    <w:rsid w:val="006B6A10"/>
    <w:rsid w:val="006B7FEC"/>
    <w:rsid w:val="006B7FF9"/>
    <w:rsid w:val="006C2C96"/>
    <w:rsid w:val="006C3573"/>
    <w:rsid w:val="006C44F0"/>
    <w:rsid w:val="006C7265"/>
    <w:rsid w:val="006C747E"/>
    <w:rsid w:val="006D0408"/>
    <w:rsid w:val="006D06F6"/>
    <w:rsid w:val="006D23FF"/>
    <w:rsid w:val="006D3BD2"/>
    <w:rsid w:val="006D4D78"/>
    <w:rsid w:val="006D64A8"/>
    <w:rsid w:val="006D7CA5"/>
    <w:rsid w:val="006E078F"/>
    <w:rsid w:val="006E1BFF"/>
    <w:rsid w:val="006E2FA6"/>
    <w:rsid w:val="006E4992"/>
    <w:rsid w:val="006E6043"/>
    <w:rsid w:val="006F0291"/>
    <w:rsid w:val="006F2FA4"/>
    <w:rsid w:val="006F3AA4"/>
    <w:rsid w:val="006F44A8"/>
    <w:rsid w:val="006F5D87"/>
    <w:rsid w:val="006F7AF3"/>
    <w:rsid w:val="0070081B"/>
    <w:rsid w:val="00700F7F"/>
    <w:rsid w:val="007015D4"/>
    <w:rsid w:val="00701A34"/>
    <w:rsid w:val="00702319"/>
    <w:rsid w:val="007024C8"/>
    <w:rsid w:val="0070332C"/>
    <w:rsid w:val="0070554B"/>
    <w:rsid w:val="00706E4B"/>
    <w:rsid w:val="007073CB"/>
    <w:rsid w:val="00707780"/>
    <w:rsid w:val="007113A7"/>
    <w:rsid w:val="007115F3"/>
    <w:rsid w:val="00712C0A"/>
    <w:rsid w:val="007146CE"/>
    <w:rsid w:val="00714AF9"/>
    <w:rsid w:val="007154A7"/>
    <w:rsid w:val="00715D33"/>
    <w:rsid w:val="0071672B"/>
    <w:rsid w:val="00717249"/>
    <w:rsid w:val="00717588"/>
    <w:rsid w:val="00721E06"/>
    <w:rsid w:val="00722499"/>
    <w:rsid w:val="00723939"/>
    <w:rsid w:val="007260BE"/>
    <w:rsid w:val="00726170"/>
    <w:rsid w:val="007276FC"/>
    <w:rsid w:val="00730FDE"/>
    <w:rsid w:val="00731AC7"/>
    <w:rsid w:val="00732430"/>
    <w:rsid w:val="00735C2F"/>
    <w:rsid w:val="00736620"/>
    <w:rsid w:val="00736C4A"/>
    <w:rsid w:val="00737954"/>
    <w:rsid w:val="00737CFA"/>
    <w:rsid w:val="0074039F"/>
    <w:rsid w:val="00743AA4"/>
    <w:rsid w:val="0074433A"/>
    <w:rsid w:val="00744AC6"/>
    <w:rsid w:val="007450B2"/>
    <w:rsid w:val="00747146"/>
    <w:rsid w:val="0075199E"/>
    <w:rsid w:val="00751C3F"/>
    <w:rsid w:val="00751E4C"/>
    <w:rsid w:val="00753655"/>
    <w:rsid w:val="007547B1"/>
    <w:rsid w:val="00761006"/>
    <w:rsid w:val="00761669"/>
    <w:rsid w:val="007627CE"/>
    <w:rsid w:val="007633C5"/>
    <w:rsid w:val="0076557C"/>
    <w:rsid w:val="007664C5"/>
    <w:rsid w:val="00766B7E"/>
    <w:rsid w:val="00766C94"/>
    <w:rsid w:val="00770F60"/>
    <w:rsid w:val="00771DDE"/>
    <w:rsid w:val="007739CB"/>
    <w:rsid w:val="0077464A"/>
    <w:rsid w:val="00774AC6"/>
    <w:rsid w:val="007750DF"/>
    <w:rsid w:val="00775F4B"/>
    <w:rsid w:val="00775FFC"/>
    <w:rsid w:val="00780073"/>
    <w:rsid w:val="00780256"/>
    <w:rsid w:val="00782701"/>
    <w:rsid w:val="00782B18"/>
    <w:rsid w:val="00783AE8"/>
    <w:rsid w:val="00784FEC"/>
    <w:rsid w:val="00786A0D"/>
    <w:rsid w:val="00786F42"/>
    <w:rsid w:val="00791FA4"/>
    <w:rsid w:val="007934EC"/>
    <w:rsid w:val="00793872"/>
    <w:rsid w:val="007A040F"/>
    <w:rsid w:val="007A0458"/>
    <w:rsid w:val="007A160A"/>
    <w:rsid w:val="007A1FD1"/>
    <w:rsid w:val="007A31B6"/>
    <w:rsid w:val="007A503E"/>
    <w:rsid w:val="007A6ABF"/>
    <w:rsid w:val="007B1E03"/>
    <w:rsid w:val="007B226A"/>
    <w:rsid w:val="007B2537"/>
    <w:rsid w:val="007B3F6A"/>
    <w:rsid w:val="007B4DE4"/>
    <w:rsid w:val="007B578E"/>
    <w:rsid w:val="007B59A3"/>
    <w:rsid w:val="007B5B9A"/>
    <w:rsid w:val="007B6C0A"/>
    <w:rsid w:val="007C0BC5"/>
    <w:rsid w:val="007C1DC6"/>
    <w:rsid w:val="007C3FF0"/>
    <w:rsid w:val="007C4752"/>
    <w:rsid w:val="007C506A"/>
    <w:rsid w:val="007C6C05"/>
    <w:rsid w:val="007C7037"/>
    <w:rsid w:val="007C7457"/>
    <w:rsid w:val="007C75F2"/>
    <w:rsid w:val="007C7FFE"/>
    <w:rsid w:val="007D0A25"/>
    <w:rsid w:val="007D25DA"/>
    <w:rsid w:val="007D3384"/>
    <w:rsid w:val="007D422E"/>
    <w:rsid w:val="007D54A6"/>
    <w:rsid w:val="007D5FF0"/>
    <w:rsid w:val="007D6449"/>
    <w:rsid w:val="007E0C87"/>
    <w:rsid w:val="007E1BF8"/>
    <w:rsid w:val="007E329A"/>
    <w:rsid w:val="007E4246"/>
    <w:rsid w:val="007E6D6F"/>
    <w:rsid w:val="007F024C"/>
    <w:rsid w:val="007F153B"/>
    <w:rsid w:val="007F1E4C"/>
    <w:rsid w:val="007F2636"/>
    <w:rsid w:val="007F322E"/>
    <w:rsid w:val="007F5E51"/>
    <w:rsid w:val="007F7470"/>
    <w:rsid w:val="00801053"/>
    <w:rsid w:val="00801287"/>
    <w:rsid w:val="00803688"/>
    <w:rsid w:val="00804B9E"/>
    <w:rsid w:val="008056DD"/>
    <w:rsid w:val="00805D29"/>
    <w:rsid w:val="008101BD"/>
    <w:rsid w:val="008104F3"/>
    <w:rsid w:val="00813F97"/>
    <w:rsid w:val="008142C1"/>
    <w:rsid w:val="008143B5"/>
    <w:rsid w:val="00814C99"/>
    <w:rsid w:val="00817AF4"/>
    <w:rsid w:val="00825012"/>
    <w:rsid w:val="00825F73"/>
    <w:rsid w:val="008260ED"/>
    <w:rsid w:val="00827AA8"/>
    <w:rsid w:val="008302B0"/>
    <w:rsid w:val="008309B1"/>
    <w:rsid w:val="00830AC8"/>
    <w:rsid w:val="00832110"/>
    <w:rsid w:val="00833BF9"/>
    <w:rsid w:val="008353F7"/>
    <w:rsid w:val="008366AF"/>
    <w:rsid w:val="008401E7"/>
    <w:rsid w:val="00841652"/>
    <w:rsid w:val="0084258C"/>
    <w:rsid w:val="0084460C"/>
    <w:rsid w:val="00845AE3"/>
    <w:rsid w:val="008503C1"/>
    <w:rsid w:val="0085113B"/>
    <w:rsid w:val="00852DA7"/>
    <w:rsid w:val="00852F87"/>
    <w:rsid w:val="00853738"/>
    <w:rsid w:val="00854877"/>
    <w:rsid w:val="0086081E"/>
    <w:rsid w:val="00861843"/>
    <w:rsid w:val="00863277"/>
    <w:rsid w:val="0086373A"/>
    <w:rsid w:val="0086701C"/>
    <w:rsid w:val="00870ADB"/>
    <w:rsid w:val="00870F00"/>
    <w:rsid w:val="008734D7"/>
    <w:rsid w:val="00873B0D"/>
    <w:rsid w:val="008754ED"/>
    <w:rsid w:val="008756D3"/>
    <w:rsid w:val="008779F9"/>
    <w:rsid w:val="008803CA"/>
    <w:rsid w:val="00880CE4"/>
    <w:rsid w:val="0088139A"/>
    <w:rsid w:val="008829D8"/>
    <w:rsid w:val="008869EB"/>
    <w:rsid w:val="008906C5"/>
    <w:rsid w:val="00890834"/>
    <w:rsid w:val="00892257"/>
    <w:rsid w:val="00894D45"/>
    <w:rsid w:val="0089764D"/>
    <w:rsid w:val="00897931"/>
    <w:rsid w:val="00897A70"/>
    <w:rsid w:val="00897EE2"/>
    <w:rsid w:val="008A0521"/>
    <w:rsid w:val="008A1A1C"/>
    <w:rsid w:val="008A1A70"/>
    <w:rsid w:val="008A28EA"/>
    <w:rsid w:val="008A42A6"/>
    <w:rsid w:val="008A52A7"/>
    <w:rsid w:val="008A72A6"/>
    <w:rsid w:val="008B282E"/>
    <w:rsid w:val="008B2A5B"/>
    <w:rsid w:val="008B2FF5"/>
    <w:rsid w:val="008B678F"/>
    <w:rsid w:val="008B6E11"/>
    <w:rsid w:val="008B724B"/>
    <w:rsid w:val="008B75E3"/>
    <w:rsid w:val="008B7F66"/>
    <w:rsid w:val="008C038D"/>
    <w:rsid w:val="008C2B60"/>
    <w:rsid w:val="008C45C8"/>
    <w:rsid w:val="008C6B10"/>
    <w:rsid w:val="008D030A"/>
    <w:rsid w:val="008D0FE7"/>
    <w:rsid w:val="008D2064"/>
    <w:rsid w:val="008D34DB"/>
    <w:rsid w:val="008D456D"/>
    <w:rsid w:val="008D6A4F"/>
    <w:rsid w:val="008E2096"/>
    <w:rsid w:val="008E2CD1"/>
    <w:rsid w:val="008E4B01"/>
    <w:rsid w:val="008E686D"/>
    <w:rsid w:val="008E6CA6"/>
    <w:rsid w:val="008E6FCC"/>
    <w:rsid w:val="008E727D"/>
    <w:rsid w:val="008E7E20"/>
    <w:rsid w:val="008E7F79"/>
    <w:rsid w:val="008F2F23"/>
    <w:rsid w:val="008F3C0E"/>
    <w:rsid w:val="008F4312"/>
    <w:rsid w:val="008F452B"/>
    <w:rsid w:val="008F47C6"/>
    <w:rsid w:val="008F697C"/>
    <w:rsid w:val="00901D77"/>
    <w:rsid w:val="00902B6F"/>
    <w:rsid w:val="009040F9"/>
    <w:rsid w:val="00904365"/>
    <w:rsid w:val="0090778F"/>
    <w:rsid w:val="009078FF"/>
    <w:rsid w:val="0091246F"/>
    <w:rsid w:val="00912A0C"/>
    <w:rsid w:val="009138D9"/>
    <w:rsid w:val="009154A1"/>
    <w:rsid w:val="00922AD9"/>
    <w:rsid w:val="00922F7C"/>
    <w:rsid w:val="00924FAD"/>
    <w:rsid w:val="00930611"/>
    <w:rsid w:val="009323E9"/>
    <w:rsid w:val="009325EA"/>
    <w:rsid w:val="00933356"/>
    <w:rsid w:val="00934A1A"/>
    <w:rsid w:val="00935613"/>
    <w:rsid w:val="00935913"/>
    <w:rsid w:val="00935AF6"/>
    <w:rsid w:val="00935DBA"/>
    <w:rsid w:val="00936742"/>
    <w:rsid w:val="0093781F"/>
    <w:rsid w:val="009448D5"/>
    <w:rsid w:val="009450FA"/>
    <w:rsid w:val="009463FD"/>
    <w:rsid w:val="009469A0"/>
    <w:rsid w:val="00947814"/>
    <w:rsid w:val="00951790"/>
    <w:rsid w:val="00953643"/>
    <w:rsid w:val="009536B2"/>
    <w:rsid w:val="00957DBB"/>
    <w:rsid w:val="00961508"/>
    <w:rsid w:val="00961E1F"/>
    <w:rsid w:val="00963015"/>
    <w:rsid w:val="00963B44"/>
    <w:rsid w:val="0096446D"/>
    <w:rsid w:val="0096694D"/>
    <w:rsid w:val="00966AC9"/>
    <w:rsid w:val="009707BD"/>
    <w:rsid w:val="00970E49"/>
    <w:rsid w:val="009733FC"/>
    <w:rsid w:val="009752D0"/>
    <w:rsid w:val="00976728"/>
    <w:rsid w:val="00976C41"/>
    <w:rsid w:val="00977337"/>
    <w:rsid w:val="00983B06"/>
    <w:rsid w:val="00986868"/>
    <w:rsid w:val="009909B8"/>
    <w:rsid w:val="009949A1"/>
    <w:rsid w:val="00997994"/>
    <w:rsid w:val="009A1173"/>
    <w:rsid w:val="009A1DD5"/>
    <w:rsid w:val="009A2E68"/>
    <w:rsid w:val="009A3969"/>
    <w:rsid w:val="009A5F68"/>
    <w:rsid w:val="009B000C"/>
    <w:rsid w:val="009B0F12"/>
    <w:rsid w:val="009B43D1"/>
    <w:rsid w:val="009B496D"/>
    <w:rsid w:val="009B79B2"/>
    <w:rsid w:val="009C0F83"/>
    <w:rsid w:val="009C104A"/>
    <w:rsid w:val="009C2444"/>
    <w:rsid w:val="009C3A7F"/>
    <w:rsid w:val="009C3D10"/>
    <w:rsid w:val="009C52F2"/>
    <w:rsid w:val="009C745D"/>
    <w:rsid w:val="009D0FBD"/>
    <w:rsid w:val="009D2237"/>
    <w:rsid w:val="009D2D46"/>
    <w:rsid w:val="009D392E"/>
    <w:rsid w:val="009D3CB9"/>
    <w:rsid w:val="009D6919"/>
    <w:rsid w:val="009E0415"/>
    <w:rsid w:val="009E1757"/>
    <w:rsid w:val="009E1800"/>
    <w:rsid w:val="009E2D9E"/>
    <w:rsid w:val="009E6FD9"/>
    <w:rsid w:val="009F10E1"/>
    <w:rsid w:val="009F20A4"/>
    <w:rsid w:val="009F246A"/>
    <w:rsid w:val="009F3292"/>
    <w:rsid w:val="009F369B"/>
    <w:rsid w:val="009F58D4"/>
    <w:rsid w:val="009F5D88"/>
    <w:rsid w:val="009F5E86"/>
    <w:rsid w:val="009F6EDD"/>
    <w:rsid w:val="009F6FBE"/>
    <w:rsid w:val="00A00368"/>
    <w:rsid w:val="00A01EF9"/>
    <w:rsid w:val="00A03109"/>
    <w:rsid w:val="00A042A5"/>
    <w:rsid w:val="00A051C8"/>
    <w:rsid w:val="00A1061B"/>
    <w:rsid w:val="00A11549"/>
    <w:rsid w:val="00A130B6"/>
    <w:rsid w:val="00A130D9"/>
    <w:rsid w:val="00A132F7"/>
    <w:rsid w:val="00A13A8D"/>
    <w:rsid w:val="00A13C5C"/>
    <w:rsid w:val="00A14646"/>
    <w:rsid w:val="00A148CA"/>
    <w:rsid w:val="00A14A98"/>
    <w:rsid w:val="00A156A2"/>
    <w:rsid w:val="00A15E19"/>
    <w:rsid w:val="00A16134"/>
    <w:rsid w:val="00A1695D"/>
    <w:rsid w:val="00A16D0E"/>
    <w:rsid w:val="00A17B56"/>
    <w:rsid w:val="00A2374C"/>
    <w:rsid w:val="00A2382D"/>
    <w:rsid w:val="00A274DB"/>
    <w:rsid w:val="00A27613"/>
    <w:rsid w:val="00A32785"/>
    <w:rsid w:val="00A34522"/>
    <w:rsid w:val="00A35C3D"/>
    <w:rsid w:val="00A4210B"/>
    <w:rsid w:val="00A426FD"/>
    <w:rsid w:val="00A42A79"/>
    <w:rsid w:val="00A42B28"/>
    <w:rsid w:val="00A45D96"/>
    <w:rsid w:val="00A47003"/>
    <w:rsid w:val="00A51563"/>
    <w:rsid w:val="00A51594"/>
    <w:rsid w:val="00A51A71"/>
    <w:rsid w:val="00A523B8"/>
    <w:rsid w:val="00A53362"/>
    <w:rsid w:val="00A53B2E"/>
    <w:rsid w:val="00A55E79"/>
    <w:rsid w:val="00A56034"/>
    <w:rsid w:val="00A57933"/>
    <w:rsid w:val="00A57A31"/>
    <w:rsid w:val="00A61067"/>
    <w:rsid w:val="00A61595"/>
    <w:rsid w:val="00A626B8"/>
    <w:rsid w:val="00A6302E"/>
    <w:rsid w:val="00A642C5"/>
    <w:rsid w:val="00A6432B"/>
    <w:rsid w:val="00A66286"/>
    <w:rsid w:val="00A66392"/>
    <w:rsid w:val="00A66E9E"/>
    <w:rsid w:val="00A6710C"/>
    <w:rsid w:val="00A67B1D"/>
    <w:rsid w:val="00A70527"/>
    <w:rsid w:val="00A720A1"/>
    <w:rsid w:val="00A74072"/>
    <w:rsid w:val="00A743FB"/>
    <w:rsid w:val="00A74732"/>
    <w:rsid w:val="00A76E3C"/>
    <w:rsid w:val="00A77A88"/>
    <w:rsid w:val="00A83771"/>
    <w:rsid w:val="00A84197"/>
    <w:rsid w:val="00A84585"/>
    <w:rsid w:val="00A851CF"/>
    <w:rsid w:val="00A8647C"/>
    <w:rsid w:val="00A92FA6"/>
    <w:rsid w:val="00A93FD6"/>
    <w:rsid w:val="00AA1624"/>
    <w:rsid w:val="00AA1C85"/>
    <w:rsid w:val="00AA1D9A"/>
    <w:rsid w:val="00AA3272"/>
    <w:rsid w:val="00AA39C1"/>
    <w:rsid w:val="00AA3BFB"/>
    <w:rsid w:val="00AA3EBA"/>
    <w:rsid w:val="00AA4E5F"/>
    <w:rsid w:val="00AB0492"/>
    <w:rsid w:val="00AB0735"/>
    <w:rsid w:val="00AB0824"/>
    <w:rsid w:val="00AB0B1A"/>
    <w:rsid w:val="00AB3930"/>
    <w:rsid w:val="00AB4233"/>
    <w:rsid w:val="00AB50F1"/>
    <w:rsid w:val="00AB5841"/>
    <w:rsid w:val="00AC00B6"/>
    <w:rsid w:val="00AC07A5"/>
    <w:rsid w:val="00AC0D50"/>
    <w:rsid w:val="00AC2AB1"/>
    <w:rsid w:val="00AC2FD1"/>
    <w:rsid w:val="00AC6EE7"/>
    <w:rsid w:val="00AC7FFD"/>
    <w:rsid w:val="00AD039A"/>
    <w:rsid w:val="00AD19C5"/>
    <w:rsid w:val="00AD2651"/>
    <w:rsid w:val="00AD36B5"/>
    <w:rsid w:val="00AD39B8"/>
    <w:rsid w:val="00AD4549"/>
    <w:rsid w:val="00AD5CE3"/>
    <w:rsid w:val="00AD6387"/>
    <w:rsid w:val="00AE028B"/>
    <w:rsid w:val="00AE03B0"/>
    <w:rsid w:val="00AE0ADB"/>
    <w:rsid w:val="00AE1400"/>
    <w:rsid w:val="00AE4EC8"/>
    <w:rsid w:val="00AE611C"/>
    <w:rsid w:val="00AF133B"/>
    <w:rsid w:val="00AF14AC"/>
    <w:rsid w:val="00AF14C5"/>
    <w:rsid w:val="00AF1D6E"/>
    <w:rsid w:val="00AF2B34"/>
    <w:rsid w:val="00AF34E5"/>
    <w:rsid w:val="00B01147"/>
    <w:rsid w:val="00B025D9"/>
    <w:rsid w:val="00B0688F"/>
    <w:rsid w:val="00B06972"/>
    <w:rsid w:val="00B10D93"/>
    <w:rsid w:val="00B12B55"/>
    <w:rsid w:val="00B14DB3"/>
    <w:rsid w:val="00B1752A"/>
    <w:rsid w:val="00B20094"/>
    <w:rsid w:val="00B22F63"/>
    <w:rsid w:val="00B232D1"/>
    <w:rsid w:val="00B23E6C"/>
    <w:rsid w:val="00B24B03"/>
    <w:rsid w:val="00B253A1"/>
    <w:rsid w:val="00B263D4"/>
    <w:rsid w:val="00B3183F"/>
    <w:rsid w:val="00B3414D"/>
    <w:rsid w:val="00B34E44"/>
    <w:rsid w:val="00B3538E"/>
    <w:rsid w:val="00B35C7C"/>
    <w:rsid w:val="00B36E0F"/>
    <w:rsid w:val="00B3752A"/>
    <w:rsid w:val="00B37EA7"/>
    <w:rsid w:val="00B37EBC"/>
    <w:rsid w:val="00B40CB8"/>
    <w:rsid w:val="00B423E3"/>
    <w:rsid w:val="00B42F80"/>
    <w:rsid w:val="00B43AC4"/>
    <w:rsid w:val="00B44704"/>
    <w:rsid w:val="00B451CD"/>
    <w:rsid w:val="00B4523E"/>
    <w:rsid w:val="00B46A23"/>
    <w:rsid w:val="00B46AB6"/>
    <w:rsid w:val="00B5277B"/>
    <w:rsid w:val="00B52DE1"/>
    <w:rsid w:val="00B542ED"/>
    <w:rsid w:val="00B608C2"/>
    <w:rsid w:val="00B6092E"/>
    <w:rsid w:val="00B612CC"/>
    <w:rsid w:val="00B61A69"/>
    <w:rsid w:val="00B62751"/>
    <w:rsid w:val="00B64032"/>
    <w:rsid w:val="00B645BC"/>
    <w:rsid w:val="00B65046"/>
    <w:rsid w:val="00B66999"/>
    <w:rsid w:val="00B70D1C"/>
    <w:rsid w:val="00B72EB8"/>
    <w:rsid w:val="00B74A5B"/>
    <w:rsid w:val="00B75D21"/>
    <w:rsid w:val="00B77DAF"/>
    <w:rsid w:val="00B8146F"/>
    <w:rsid w:val="00B8328B"/>
    <w:rsid w:val="00B832FA"/>
    <w:rsid w:val="00B83864"/>
    <w:rsid w:val="00B8618A"/>
    <w:rsid w:val="00B87E46"/>
    <w:rsid w:val="00B907E5"/>
    <w:rsid w:val="00B9440C"/>
    <w:rsid w:val="00B94721"/>
    <w:rsid w:val="00B94743"/>
    <w:rsid w:val="00BA015E"/>
    <w:rsid w:val="00BA06A8"/>
    <w:rsid w:val="00BA2D76"/>
    <w:rsid w:val="00BA3BA3"/>
    <w:rsid w:val="00BA3FF9"/>
    <w:rsid w:val="00BA497C"/>
    <w:rsid w:val="00BA4FA9"/>
    <w:rsid w:val="00BA5C9D"/>
    <w:rsid w:val="00BA6852"/>
    <w:rsid w:val="00BA7375"/>
    <w:rsid w:val="00BA759A"/>
    <w:rsid w:val="00BB31BB"/>
    <w:rsid w:val="00BB3330"/>
    <w:rsid w:val="00BB3AC9"/>
    <w:rsid w:val="00BB3EF2"/>
    <w:rsid w:val="00BB478E"/>
    <w:rsid w:val="00BB51E7"/>
    <w:rsid w:val="00BC02FB"/>
    <w:rsid w:val="00BC04EC"/>
    <w:rsid w:val="00BC2528"/>
    <w:rsid w:val="00BC4201"/>
    <w:rsid w:val="00BC649F"/>
    <w:rsid w:val="00BC6A24"/>
    <w:rsid w:val="00BC6B28"/>
    <w:rsid w:val="00BC6BD6"/>
    <w:rsid w:val="00BC6CA8"/>
    <w:rsid w:val="00BC7B4E"/>
    <w:rsid w:val="00BD073F"/>
    <w:rsid w:val="00BD1FC5"/>
    <w:rsid w:val="00BD235F"/>
    <w:rsid w:val="00BD37E0"/>
    <w:rsid w:val="00BD47B3"/>
    <w:rsid w:val="00BD55F9"/>
    <w:rsid w:val="00BD561D"/>
    <w:rsid w:val="00BD6931"/>
    <w:rsid w:val="00BD6B53"/>
    <w:rsid w:val="00BE42AE"/>
    <w:rsid w:val="00BE4E5A"/>
    <w:rsid w:val="00BE5FC4"/>
    <w:rsid w:val="00BE78AA"/>
    <w:rsid w:val="00BF3E33"/>
    <w:rsid w:val="00BF5543"/>
    <w:rsid w:val="00BF6F2A"/>
    <w:rsid w:val="00BF73E3"/>
    <w:rsid w:val="00C00983"/>
    <w:rsid w:val="00C01EAC"/>
    <w:rsid w:val="00C02421"/>
    <w:rsid w:val="00C066B6"/>
    <w:rsid w:val="00C109B3"/>
    <w:rsid w:val="00C11474"/>
    <w:rsid w:val="00C14A1B"/>
    <w:rsid w:val="00C16C21"/>
    <w:rsid w:val="00C17C96"/>
    <w:rsid w:val="00C20C61"/>
    <w:rsid w:val="00C21F99"/>
    <w:rsid w:val="00C2387D"/>
    <w:rsid w:val="00C246AA"/>
    <w:rsid w:val="00C247D1"/>
    <w:rsid w:val="00C254E9"/>
    <w:rsid w:val="00C268DF"/>
    <w:rsid w:val="00C26B80"/>
    <w:rsid w:val="00C32772"/>
    <w:rsid w:val="00C34F9F"/>
    <w:rsid w:val="00C37A93"/>
    <w:rsid w:val="00C41922"/>
    <w:rsid w:val="00C42DEE"/>
    <w:rsid w:val="00C436EB"/>
    <w:rsid w:val="00C44473"/>
    <w:rsid w:val="00C45383"/>
    <w:rsid w:val="00C46D49"/>
    <w:rsid w:val="00C47B5C"/>
    <w:rsid w:val="00C5283B"/>
    <w:rsid w:val="00C565BB"/>
    <w:rsid w:val="00C574BE"/>
    <w:rsid w:val="00C57D4E"/>
    <w:rsid w:val="00C60EB0"/>
    <w:rsid w:val="00C61015"/>
    <w:rsid w:val="00C6127C"/>
    <w:rsid w:val="00C622FC"/>
    <w:rsid w:val="00C64278"/>
    <w:rsid w:val="00C66A83"/>
    <w:rsid w:val="00C70266"/>
    <w:rsid w:val="00C709DA"/>
    <w:rsid w:val="00C73D4E"/>
    <w:rsid w:val="00C75A64"/>
    <w:rsid w:val="00C76677"/>
    <w:rsid w:val="00C76F2C"/>
    <w:rsid w:val="00C80096"/>
    <w:rsid w:val="00C8087B"/>
    <w:rsid w:val="00C80DB9"/>
    <w:rsid w:val="00C827D5"/>
    <w:rsid w:val="00C8289C"/>
    <w:rsid w:val="00C82EAE"/>
    <w:rsid w:val="00C84439"/>
    <w:rsid w:val="00C85B4A"/>
    <w:rsid w:val="00C87923"/>
    <w:rsid w:val="00C90CF3"/>
    <w:rsid w:val="00C921DC"/>
    <w:rsid w:val="00C932CB"/>
    <w:rsid w:val="00C935ED"/>
    <w:rsid w:val="00C93A0C"/>
    <w:rsid w:val="00C94729"/>
    <w:rsid w:val="00C947D1"/>
    <w:rsid w:val="00C94FAB"/>
    <w:rsid w:val="00C95AAB"/>
    <w:rsid w:val="00C97D20"/>
    <w:rsid w:val="00CA25E7"/>
    <w:rsid w:val="00CA2D32"/>
    <w:rsid w:val="00CA52D8"/>
    <w:rsid w:val="00CA5D10"/>
    <w:rsid w:val="00CA61C1"/>
    <w:rsid w:val="00CA61DD"/>
    <w:rsid w:val="00CA68A8"/>
    <w:rsid w:val="00CB062A"/>
    <w:rsid w:val="00CB149E"/>
    <w:rsid w:val="00CB22E9"/>
    <w:rsid w:val="00CB41E4"/>
    <w:rsid w:val="00CB485C"/>
    <w:rsid w:val="00CB5340"/>
    <w:rsid w:val="00CB56E5"/>
    <w:rsid w:val="00CB570B"/>
    <w:rsid w:val="00CB5C80"/>
    <w:rsid w:val="00CC3A69"/>
    <w:rsid w:val="00CC4009"/>
    <w:rsid w:val="00CC677C"/>
    <w:rsid w:val="00CC6D0D"/>
    <w:rsid w:val="00CC7108"/>
    <w:rsid w:val="00CD0226"/>
    <w:rsid w:val="00CD0696"/>
    <w:rsid w:val="00CD0741"/>
    <w:rsid w:val="00CD15F0"/>
    <w:rsid w:val="00CD2138"/>
    <w:rsid w:val="00CD24AE"/>
    <w:rsid w:val="00CD3126"/>
    <w:rsid w:val="00CD4905"/>
    <w:rsid w:val="00CD53BE"/>
    <w:rsid w:val="00CD6D84"/>
    <w:rsid w:val="00CE06B3"/>
    <w:rsid w:val="00CE305C"/>
    <w:rsid w:val="00CE3F58"/>
    <w:rsid w:val="00CE75E2"/>
    <w:rsid w:val="00CE7761"/>
    <w:rsid w:val="00CF277F"/>
    <w:rsid w:val="00CF2792"/>
    <w:rsid w:val="00CF2F76"/>
    <w:rsid w:val="00CF3320"/>
    <w:rsid w:val="00CF382A"/>
    <w:rsid w:val="00CF473E"/>
    <w:rsid w:val="00CF4A48"/>
    <w:rsid w:val="00CF63EF"/>
    <w:rsid w:val="00CF6529"/>
    <w:rsid w:val="00CF77A4"/>
    <w:rsid w:val="00D00342"/>
    <w:rsid w:val="00D00431"/>
    <w:rsid w:val="00D00690"/>
    <w:rsid w:val="00D01104"/>
    <w:rsid w:val="00D012E5"/>
    <w:rsid w:val="00D03326"/>
    <w:rsid w:val="00D0367E"/>
    <w:rsid w:val="00D04052"/>
    <w:rsid w:val="00D0464F"/>
    <w:rsid w:val="00D076C0"/>
    <w:rsid w:val="00D13808"/>
    <w:rsid w:val="00D13D47"/>
    <w:rsid w:val="00D141C3"/>
    <w:rsid w:val="00D149A2"/>
    <w:rsid w:val="00D14E62"/>
    <w:rsid w:val="00D16DE3"/>
    <w:rsid w:val="00D20DB7"/>
    <w:rsid w:val="00D21289"/>
    <w:rsid w:val="00D2247C"/>
    <w:rsid w:val="00D226A6"/>
    <w:rsid w:val="00D262DD"/>
    <w:rsid w:val="00D2636B"/>
    <w:rsid w:val="00D3215F"/>
    <w:rsid w:val="00D339F3"/>
    <w:rsid w:val="00D34928"/>
    <w:rsid w:val="00D34939"/>
    <w:rsid w:val="00D35307"/>
    <w:rsid w:val="00D362EF"/>
    <w:rsid w:val="00D366DC"/>
    <w:rsid w:val="00D367B7"/>
    <w:rsid w:val="00D36A43"/>
    <w:rsid w:val="00D402F3"/>
    <w:rsid w:val="00D40DEC"/>
    <w:rsid w:val="00D41375"/>
    <w:rsid w:val="00D44676"/>
    <w:rsid w:val="00D45E39"/>
    <w:rsid w:val="00D46656"/>
    <w:rsid w:val="00D5021F"/>
    <w:rsid w:val="00D50758"/>
    <w:rsid w:val="00D50F2D"/>
    <w:rsid w:val="00D52EA0"/>
    <w:rsid w:val="00D5336D"/>
    <w:rsid w:val="00D540AD"/>
    <w:rsid w:val="00D55D1A"/>
    <w:rsid w:val="00D569E5"/>
    <w:rsid w:val="00D57C1F"/>
    <w:rsid w:val="00D57D98"/>
    <w:rsid w:val="00D61C2B"/>
    <w:rsid w:val="00D61D75"/>
    <w:rsid w:val="00D62175"/>
    <w:rsid w:val="00D628E3"/>
    <w:rsid w:val="00D62A76"/>
    <w:rsid w:val="00D64518"/>
    <w:rsid w:val="00D6548A"/>
    <w:rsid w:val="00D65F2E"/>
    <w:rsid w:val="00D6631A"/>
    <w:rsid w:val="00D66F30"/>
    <w:rsid w:val="00D678F7"/>
    <w:rsid w:val="00D67E2F"/>
    <w:rsid w:val="00D70454"/>
    <w:rsid w:val="00D70C29"/>
    <w:rsid w:val="00D7315A"/>
    <w:rsid w:val="00D731E6"/>
    <w:rsid w:val="00D73C02"/>
    <w:rsid w:val="00D81015"/>
    <w:rsid w:val="00D81E1D"/>
    <w:rsid w:val="00D82B77"/>
    <w:rsid w:val="00D84A58"/>
    <w:rsid w:val="00D8516C"/>
    <w:rsid w:val="00D85B02"/>
    <w:rsid w:val="00D85DA4"/>
    <w:rsid w:val="00D85E7C"/>
    <w:rsid w:val="00D87D40"/>
    <w:rsid w:val="00D902C5"/>
    <w:rsid w:val="00D9120B"/>
    <w:rsid w:val="00D9147A"/>
    <w:rsid w:val="00D91DAB"/>
    <w:rsid w:val="00D9379A"/>
    <w:rsid w:val="00D94313"/>
    <w:rsid w:val="00D96222"/>
    <w:rsid w:val="00D96FA4"/>
    <w:rsid w:val="00D97022"/>
    <w:rsid w:val="00D97E63"/>
    <w:rsid w:val="00DA1571"/>
    <w:rsid w:val="00DA205E"/>
    <w:rsid w:val="00DA340F"/>
    <w:rsid w:val="00DA40E6"/>
    <w:rsid w:val="00DA4351"/>
    <w:rsid w:val="00DA4A55"/>
    <w:rsid w:val="00DA7C07"/>
    <w:rsid w:val="00DB151E"/>
    <w:rsid w:val="00DB1623"/>
    <w:rsid w:val="00DB77C3"/>
    <w:rsid w:val="00DC053A"/>
    <w:rsid w:val="00DC0B21"/>
    <w:rsid w:val="00DC0C0B"/>
    <w:rsid w:val="00DC1BFF"/>
    <w:rsid w:val="00DC3C6D"/>
    <w:rsid w:val="00DC42DD"/>
    <w:rsid w:val="00DC6A91"/>
    <w:rsid w:val="00DC6B56"/>
    <w:rsid w:val="00DC7657"/>
    <w:rsid w:val="00DC77B9"/>
    <w:rsid w:val="00DC7BEF"/>
    <w:rsid w:val="00DD0393"/>
    <w:rsid w:val="00DD2C5E"/>
    <w:rsid w:val="00DD3A49"/>
    <w:rsid w:val="00DD3CA6"/>
    <w:rsid w:val="00DD4E75"/>
    <w:rsid w:val="00DD51F6"/>
    <w:rsid w:val="00DD53F4"/>
    <w:rsid w:val="00DD5B1D"/>
    <w:rsid w:val="00DD5BDC"/>
    <w:rsid w:val="00DD6A0C"/>
    <w:rsid w:val="00DE0DDA"/>
    <w:rsid w:val="00DE1E27"/>
    <w:rsid w:val="00DE2862"/>
    <w:rsid w:val="00DE3C5C"/>
    <w:rsid w:val="00DE4440"/>
    <w:rsid w:val="00DE4519"/>
    <w:rsid w:val="00DE462B"/>
    <w:rsid w:val="00DE6207"/>
    <w:rsid w:val="00DF0307"/>
    <w:rsid w:val="00DF09AB"/>
    <w:rsid w:val="00DF16CB"/>
    <w:rsid w:val="00DF3250"/>
    <w:rsid w:val="00DF5C8A"/>
    <w:rsid w:val="00DF6DD8"/>
    <w:rsid w:val="00DF72D5"/>
    <w:rsid w:val="00E0091E"/>
    <w:rsid w:val="00E00BE8"/>
    <w:rsid w:val="00E013E2"/>
    <w:rsid w:val="00E01B32"/>
    <w:rsid w:val="00E0330C"/>
    <w:rsid w:val="00E041A7"/>
    <w:rsid w:val="00E04AF9"/>
    <w:rsid w:val="00E05645"/>
    <w:rsid w:val="00E06408"/>
    <w:rsid w:val="00E128E3"/>
    <w:rsid w:val="00E1684F"/>
    <w:rsid w:val="00E20F67"/>
    <w:rsid w:val="00E21E1F"/>
    <w:rsid w:val="00E2272D"/>
    <w:rsid w:val="00E22C5D"/>
    <w:rsid w:val="00E233E1"/>
    <w:rsid w:val="00E234E7"/>
    <w:rsid w:val="00E23B67"/>
    <w:rsid w:val="00E23D8A"/>
    <w:rsid w:val="00E25A5A"/>
    <w:rsid w:val="00E26295"/>
    <w:rsid w:val="00E2722B"/>
    <w:rsid w:val="00E275C7"/>
    <w:rsid w:val="00E279C9"/>
    <w:rsid w:val="00E34132"/>
    <w:rsid w:val="00E3686F"/>
    <w:rsid w:val="00E372A9"/>
    <w:rsid w:val="00E3741A"/>
    <w:rsid w:val="00E40AB1"/>
    <w:rsid w:val="00E41494"/>
    <w:rsid w:val="00E42406"/>
    <w:rsid w:val="00E434AE"/>
    <w:rsid w:val="00E43C55"/>
    <w:rsid w:val="00E45D60"/>
    <w:rsid w:val="00E461C0"/>
    <w:rsid w:val="00E470FB"/>
    <w:rsid w:val="00E50102"/>
    <w:rsid w:val="00E50FB1"/>
    <w:rsid w:val="00E5432B"/>
    <w:rsid w:val="00E54926"/>
    <w:rsid w:val="00E55644"/>
    <w:rsid w:val="00E56DD4"/>
    <w:rsid w:val="00E60A19"/>
    <w:rsid w:val="00E6155D"/>
    <w:rsid w:val="00E67A56"/>
    <w:rsid w:val="00E7032D"/>
    <w:rsid w:val="00E7039D"/>
    <w:rsid w:val="00E70A4B"/>
    <w:rsid w:val="00E71DDE"/>
    <w:rsid w:val="00E72B36"/>
    <w:rsid w:val="00E73C51"/>
    <w:rsid w:val="00E73DFA"/>
    <w:rsid w:val="00E74D13"/>
    <w:rsid w:val="00E77C0C"/>
    <w:rsid w:val="00E80DE8"/>
    <w:rsid w:val="00E82FEC"/>
    <w:rsid w:val="00E86549"/>
    <w:rsid w:val="00E867C5"/>
    <w:rsid w:val="00E87606"/>
    <w:rsid w:val="00E87EF6"/>
    <w:rsid w:val="00E87F6C"/>
    <w:rsid w:val="00E92270"/>
    <w:rsid w:val="00E95056"/>
    <w:rsid w:val="00E968A1"/>
    <w:rsid w:val="00E9697A"/>
    <w:rsid w:val="00E97315"/>
    <w:rsid w:val="00E97E01"/>
    <w:rsid w:val="00EA0F06"/>
    <w:rsid w:val="00EA1326"/>
    <w:rsid w:val="00EA3967"/>
    <w:rsid w:val="00EA433B"/>
    <w:rsid w:val="00EA581B"/>
    <w:rsid w:val="00EA63D2"/>
    <w:rsid w:val="00EA7D73"/>
    <w:rsid w:val="00EB2210"/>
    <w:rsid w:val="00EB2749"/>
    <w:rsid w:val="00EB3999"/>
    <w:rsid w:val="00EB61AD"/>
    <w:rsid w:val="00EB6AEE"/>
    <w:rsid w:val="00EC0500"/>
    <w:rsid w:val="00EC3587"/>
    <w:rsid w:val="00EC3D07"/>
    <w:rsid w:val="00EC46A3"/>
    <w:rsid w:val="00EC59EE"/>
    <w:rsid w:val="00EC6BFE"/>
    <w:rsid w:val="00ED0EA1"/>
    <w:rsid w:val="00ED1641"/>
    <w:rsid w:val="00ED1D27"/>
    <w:rsid w:val="00ED1F42"/>
    <w:rsid w:val="00ED20DB"/>
    <w:rsid w:val="00ED3003"/>
    <w:rsid w:val="00ED309B"/>
    <w:rsid w:val="00ED36CB"/>
    <w:rsid w:val="00ED40C4"/>
    <w:rsid w:val="00ED467F"/>
    <w:rsid w:val="00ED4B00"/>
    <w:rsid w:val="00ED55C7"/>
    <w:rsid w:val="00ED5782"/>
    <w:rsid w:val="00ED5905"/>
    <w:rsid w:val="00ED5CF9"/>
    <w:rsid w:val="00ED7B9E"/>
    <w:rsid w:val="00EE1390"/>
    <w:rsid w:val="00EE3C35"/>
    <w:rsid w:val="00EE5416"/>
    <w:rsid w:val="00EE54B4"/>
    <w:rsid w:val="00EE5CB8"/>
    <w:rsid w:val="00EE5D77"/>
    <w:rsid w:val="00EE63ED"/>
    <w:rsid w:val="00EE79C7"/>
    <w:rsid w:val="00EF1570"/>
    <w:rsid w:val="00EF2AA9"/>
    <w:rsid w:val="00EF54A6"/>
    <w:rsid w:val="00EF6D61"/>
    <w:rsid w:val="00EF76BA"/>
    <w:rsid w:val="00F0026F"/>
    <w:rsid w:val="00F010F3"/>
    <w:rsid w:val="00F02D5C"/>
    <w:rsid w:val="00F02EF5"/>
    <w:rsid w:val="00F0603D"/>
    <w:rsid w:val="00F064CC"/>
    <w:rsid w:val="00F07F24"/>
    <w:rsid w:val="00F1541B"/>
    <w:rsid w:val="00F15448"/>
    <w:rsid w:val="00F1630B"/>
    <w:rsid w:val="00F1634D"/>
    <w:rsid w:val="00F17C56"/>
    <w:rsid w:val="00F205B7"/>
    <w:rsid w:val="00F2095C"/>
    <w:rsid w:val="00F219E4"/>
    <w:rsid w:val="00F22386"/>
    <w:rsid w:val="00F23AE3"/>
    <w:rsid w:val="00F26B18"/>
    <w:rsid w:val="00F270CE"/>
    <w:rsid w:val="00F30B28"/>
    <w:rsid w:val="00F3172B"/>
    <w:rsid w:val="00F31852"/>
    <w:rsid w:val="00F3699D"/>
    <w:rsid w:val="00F36A14"/>
    <w:rsid w:val="00F36F50"/>
    <w:rsid w:val="00F40443"/>
    <w:rsid w:val="00F410D8"/>
    <w:rsid w:val="00F42407"/>
    <w:rsid w:val="00F42B8B"/>
    <w:rsid w:val="00F445B8"/>
    <w:rsid w:val="00F44A11"/>
    <w:rsid w:val="00F47E33"/>
    <w:rsid w:val="00F509B3"/>
    <w:rsid w:val="00F50FD6"/>
    <w:rsid w:val="00F51BA6"/>
    <w:rsid w:val="00F531CF"/>
    <w:rsid w:val="00F539A7"/>
    <w:rsid w:val="00F53CC5"/>
    <w:rsid w:val="00F53DA4"/>
    <w:rsid w:val="00F55B1E"/>
    <w:rsid w:val="00F55FDB"/>
    <w:rsid w:val="00F5797E"/>
    <w:rsid w:val="00F60070"/>
    <w:rsid w:val="00F603F9"/>
    <w:rsid w:val="00F60C86"/>
    <w:rsid w:val="00F60E09"/>
    <w:rsid w:val="00F6183F"/>
    <w:rsid w:val="00F644D9"/>
    <w:rsid w:val="00F64EE5"/>
    <w:rsid w:val="00F6563B"/>
    <w:rsid w:val="00F6649A"/>
    <w:rsid w:val="00F67579"/>
    <w:rsid w:val="00F71772"/>
    <w:rsid w:val="00F71924"/>
    <w:rsid w:val="00F72ECD"/>
    <w:rsid w:val="00F80F4E"/>
    <w:rsid w:val="00F8275A"/>
    <w:rsid w:val="00F837EB"/>
    <w:rsid w:val="00F84A1A"/>
    <w:rsid w:val="00F85469"/>
    <w:rsid w:val="00F857FC"/>
    <w:rsid w:val="00F85E97"/>
    <w:rsid w:val="00F85ED4"/>
    <w:rsid w:val="00F86E3D"/>
    <w:rsid w:val="00F87AEF"/>
    <w:rsid w:val="00F87E72"/>
    <w:rsid w:val="00F90056"/>
    <w:rsid w:val="00F918CA"/>
    <w:rsid w:val="00F93A66"/>
    <w:rsid w:val="00F9430F"/>
    <w:rsid w:val="00F951A6"/>
    <w:rsid w:val="00F9535D"/>
    <w:rsid w:val="00F96B7B"/>
    <w:rsid w:val="00F977DE"/>
    <w:rsid w:val="00F97C3E"/>
    <w:rsid w:val="00FA0BCD"/>
    <w:rsid w:val="00FA2BE1"/>
    <w:rsid w:val="00FA484F"/>
    <w:rsid w:val="00FA50D0"/>
    <w:rsid w:val="00FA53DA"/>
    <w:rsid w:val="00FA6AEE"/>
    <w:rsid w:val="00FA731E"/>
    <w:rsid w:val="00FA7D4C"/>
    <w:rsid w:val="00FB1FF1"/>
    <w:rsid w:val="00FB2052"/>
    <w:rsid w:val="00FB5CEF"/>
    <w:rsid w:val="00FB6B64"/>
    <w:rsid w:val="00FC06EE"/>
    <w:rsid w:val="00FC0CF1"/>
    <w:rsid w:val="00FC24EA"/>
    <w:rsid w:val="00FC2C81"/>
    <w:rsid w:val="00FC3648"/>
    <w:rsid w:val="00FC3886"/>
    <w:rsid w:val="00FC54BF"/>
    <w:rsid w:val="00FC7ED9"/>
    <w:rsid w:val="00FD0077"/>
    <w:rsid w:val="00FD08FC"/>
    <w:rsid w:val="00FD2A3F"/>
    <w:rsid w:val="00FD2F92"/>
    <w:rsid w:val="00FD657C"/>
    <w:rsid w:val="00FD69DD"/>
    <w:rsid w:val="00FE0597"/>
    <w:rsid w:val="00FE1114"/>
    <w:rsid w:val="00FE15E0"/>
    <w:rsid w:val="00FE28F6"/>
    <w:rsid w:val="00FE2980"/>
    <w:rsid w:val="00FE3448"/>
    <w:rsid w:val="00FE40B3"/>
    <w:rsid w:val="00FE7F64"/>
    <w:rsid w:val="00FF1A1F"/>
    <w:rsid w:val="00FF268D"/>
    <w:rsid w:val="00FF290E"/>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63559672">
      <w:bodyDiv w:val="1"/>
      <w:marLeft w:val="0"/>
      <w:marRight w:val="0"/>
      <w:marTop w:val="0"/>
      <w:marBottom w:val="0"/>
      <w:divBdr>
        <w:top w:val="none" w:sz="0" w:space="0" w:color="auto"/>
        <w:left w:val="none" w:sz="0" w:space="0" w:color="auto"/>
        <w:bottom w:val="none" w:sz="0" w:space="0" w:color="auto"/>
        <w:right w:val="none" w:sz="0" w:space="0" w:color="auto"/>
      </w:divBdr>
      <w:divsChild>
        <w:div w:id="366687643">
          <w:marLeft w:val="0"/>
          <w:marRight w:val="0"/>
          <w:marTop w:val="0"/>
          <w:marBottom w:val="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vajira.max.gov/browse/VES-14550" TargetMode="External"/><Relationship Id="rId3" Type="http://schemas.openxmlformats.org/officeDocument/2006/relationships/styles" Target="styles.xml"/><Relationship Id="rId21" Type="http://schemas.openxmlformats.org/officeDocument/2006/relationships/hyperlink" Target="https://vajira.max.gov/browse/VES-14937" TargetMode="External"/><Relationship Id="rId7" Type="http://schemas.openxmlformats.org/officeDocument/2006/relationships/endnotes" Target="endnotes.xml"/><Relationship Id="rId12" Type="http://schemas.openxmlformats.org/officeDocument/2006/relationships/hyperlink" Target="https://vajira.max.gov/browse/VES-13193" TargetMode="External"/><Relationship Id="rId17" Type="http://schemas.openxmlformats.org/officeDocument/2006/relationships/hyperlink" Target="https://vajira.max.gov/browse/VES-14549" TargetMode="External"/><Relationship Id="rId2" Type="http://schemas.openxmlformats.org/officeDocument/2006/relationships/numbering" Target="numbering.xml"/><Relationship Id="rId16" Type="http://schemas.openxmlformats.org/officeDocument/2006/relationships/hyperlink" Target="https://vajira.max.gov/browse/VES-14549" TargetMode="External"/><Relationship Id="rId20" Type="http://schemas.openxmlformats.org/officeDocument/2006/relationships/hyperlink" Target="https://vajira.max.gov/browse/VES-14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jira.max.gov/browse/VES-128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jira.max.gov/browse/VES-14106" TargetMode="External"/><Relationship Id="rId23" Type="http://schemas.openxmlformats.org/officeDocument/2006/relationships/fontTable" Target="fontTable.xml"/><Relationship Id="rId10" Type="http://schemas.openxmlformats.org/officeDocument/2006/relationships/hyperlink" Target="https://vajira.max.gov/browse/VES-7499" TargetMode="External"/><Relationship Id="rId19" Type="http://schemas.openxmlformats.org/officeDocument/2006/relationships/hyperlink" Target="https://vajira.max.gov/browse/VES-14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ajira.max.gov/browse/VES-14106" TargetMode="External"/><Relationship Id="rId22"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8</Pages>
  <Words>2214</Words>
  <Characters>12621</Characters>
  <DocSecurity>0</DocSecurity>
  <Lines>105</Lines>
  <Paragraphs>29</Paragraphs>
  <ScaleCrop>false</ScaleCrop>
  <HeadingPairs>
    <vt:vector size="2" baseType="variant">
      <vt:variant>
        <vt:lpstr>Title</vt:lpstr>
      </vt:variant>
      <vt:variant>
        <vt:i4>1</vt:i4>
      </vt:variant>
    </vt:vector>
  </HeadingPairs>
  <TitlesOfParts>
    <vt:vector size="1" baseType="lpstr">
      <vt:lpstr>es_5_17_rn</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2021-08-13T13:45:00Z</cp:lastPrinted>
  <dcterms:created xsi:type="dcterms:W3CDTF">2020-06-22T13:53:00Z</dcterms:created>
  <dcterms:modified xsi:type="dcterms:W3CDTF">2021-10-05T22:10:00Z</dcterms:modified>
</cp:coreProperties>
</file>